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C1" w:rsidRPr="007836C1" w:rsidRDefault="007836C1" w:rsidP="00783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36C1">
        <w:rPr>
          <w:rFonts w:ascii="Times New Roman" w:hAnsi="Times New Roman" w:cs="Times New Roman"/>
          <w:sz w:val="28"/>
          <w:szCs w:val="28"/>
        </w:rPr>
        <w:t>Содержание</w:t>
      </w:r>
    </w:p>
    <w:p w:rsidR="007836C1" w:rsidRDefault="007836C1" w:rsidP="007836C1">
      <w:pPr>
        <w:jc w:val="both"/>
        <w:rPr>
          <w:rFonts w:ascii="Times New Roman" w:hAnsi="Times New Roman" w:cs="Times New Roman"/>
          <w:sz w:val="28"/>
          <w:szCs w:val="28"/>
        </w:rPr>
      </w:pPr>
      <w:r w:rsidRPr="007836C1">
        <w:rPr>
          <w:rFonts w:ascii="Times New Roman" w:hAnsi="Times New Roman" w:cs="Times New Roman"/>
          <w:sz w:val="28"/>
          <w:szCs w:val="28"/>
        </w:rPr>
        <w:t>1.Государственное  регулирование  экономики   как  направл</w:t>
      </w:r>
      <w:r>
        <w:rPr>
          <w:rFonts w:ascii="Times New Roman" w:hAnsi="Times New Roman" w:cs="Times New Roman"/>
          <w:sz w:val="28"/>
          <w:szCs w:val="28"/>
        </w:rPr>
        <w:t>ение  государственной  политики.</w:t>
      </w:r>
    </w:p>
    <w:p w:rsidR="007836C1" w:rsidRDefault="007836C1" w:rsidP="00783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Понятие денежно-кредитного регулирования.</w:t>
      </w:r>
    </w:p>
    <w:p w:rsidR="007836C1" w:rsidRDefault="007836C1" w:rsidP="00783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Методы и методология государственного регулирования</w:t>
      </w:r>
      <w:r w:rsidR="007E208F"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7E208F" w:rsidRDefault="007E208F" w:rsidP="00783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Инструментарии государственного регулирования.</w:t>
      </w:r>
    </w:p>
    <w:p w:rsidR="007E208F" w:rsidRDefault="007E208F" w:rsidP="00783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эффективности методов денежно-кредитного регулирования ЦБ РФ.</w:t>
      </w:r>
    </w:p>
    <w:p w:rsidR="007E208F" w:rsidRDefault="007E208F" w:rsidP="00783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Характеристика денежно-кредитной политики ЦБ РФ на период 2020-2022 года.</w:t>
      </w:r>
    </w:p>
    <w:p w:rsidR="007E208F" w:rsidRDefault="00A55805" w:rsidP="00783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Оценка эффективности методов денежно-кредитного регулирования экономики.</w:t>
      </w:r>
    </w:p>
    <w:p w:rsidR="00A55805" w:rsidRPr="007836C1" w:rsidRDefault="00A55805" w:rsidP="00783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Анализ качества управления денежно-кредитной сферой.</w:t>
      </w:r>
    </w:p>
    <w:sectPr w:rsidR="00A55805" w:rsidRPr="007836C1" w:rsidSect="0099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4710F"/>
    <w:multiLevelType w:val="hybridMultilevel"/>
    <w:tmpl w:val="69FC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6C1"/>
    <w:rsid w:val="00015686"/>
    <w:rsid w:val="005069FD"/>
    <w:rsid w:val="007836C1"/>
    <w:rsid w:val="007E208F"/>
    <w:rsid w:val="00994EA4"/>
    <w:rsid w:val="00A5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Шаронова</dc:creator>
  <cp:keywords/>
  <dc:description/>
  <cp:lastModifiedBy>Настя Шаронова</cp:lastModifiedBy>
  <cp:revision>6</cp:revision>
  <dcterms:created xsi:type="dcterms:W3CDTF">2020-03-03T05:50:00Z</dcterms:created>
  <dcterms:modified xsi:type="dcterms:W3CDTF">2020-03-03T06:18:00Z</dcterms:modified>
</cp:coreProperties>
</file>