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434ce2a374d5d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№94</w:t>
      </w:r>
    </w:p>
    <w:p>
      <w:pPr>
        <w:pStyle w:val="catHeading1"/>
        <w:jc w:val="center"/>
      </w:pPr>
      <w:r>
        <w:t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18. В каком режиме передача данных от транспондера к считывателю осуществляется одновременно с передачей данных в обратном направлении?</w:t>
      </w:r>
      <w:r w:rsidRPr="001D1EFE">
        <w:rPr>
          <w:rFonts w:ascii="Times New Roman" w:hAnsi="Times New Roman" w:cs="Times New Roman"/>
          <w:sz w:val="28"/>
          <w:szCs w:val="28"/>
        </w:rPr>
        <w:br/>
        <w:t>- дуплексный режим</w:t>
      </w:r>
      <w:r w:rsidRPr="001D1EFE">
        <w:rPr>
          <w:rFonts w:ascii="Times New Roman" w:hAnsi="Times New Roman" w:cs="Times New Roman"/>
          <w:sz w:val="28"/>
          <w:szCs w:val="28"/>
        </w:rPr>
        <w:br/>
        <w:t>- полудуплексный режим</w:t>
      </w:r>
      <w:r w:rsidRPr="001D1EFE">
        <w:rPr>
          <w:rFonts w:ascii="Times New Roman" w:hAnsi="Times New Roman" w:cs="Times New Roman"/>
          <w:sz w:val="28"/>
          <w:szCs w:val="28"/>
        </w:rPr>
        <w:br/>
        <w:t>- режим последовательной передачи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19. Дайте определение модуляции.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30. Увеличение числа уровне квантования ведет к:</w:t>
      </w:r>
      <w:r w:rsidRPr="001D1EFE">
        <w:rPr>
          <w:rFonts w:ascii="Times New Roman" w:hAnsi="Times New Roman" w:cs="Times New Roman"/>
          <w:sz w:val="28"/>
          <w:szCs w:val="28"/>
        </w:rPr>
        <w:br/>
        <w:t>- уменьшению ошибки квантования</w:t>
      </w:r>
      <w:r w:rsidRPr="001D1EFE">
        <w:rPr>
          <w:rFonts w:ascii="Times New Roman" w:hAnsi="Times New Roman" w:cs="Times New Roman"/>
          <w:sz w:val="28"/>
          <w:szCs w:val="28"/>
        </w:rPr>
        <w:br/>
        <w:t>- увеличению ошибки квантования</w:t>
      </w:r>
      <w:r w:rsidRPr="001D1EFE">
        <w:rPr>
          <w:rFonts w:ascii="Times New Roman" w:hAnsi="Times New Roman" w:cs="Times New Roman"/>
          <w:sz w:val="28"/>
          <w:szCs w:val="28"/>
        </w:rPr>
        <w:br/>
        <w:t>- не влияет на ошибки квантования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34. Для чего вводится колебательный контур в пассивных СРЧИ?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37. Что такое резонанс?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45. Что такое импеданс?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46. Что является источником питания микросхемы системы последовательного типа?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1D1EFE">
        <w:rPr>
          <w:rFonts w:cs="Times New Roman"/>
          <w:szCs w:val="28"/>
        </w:rPr>
        <w:lastRenderedPageBreak/>
        <w:t>50. Отметьте все функции, которые не выполняет считыватель:</w:t>
      </w:r>
      <w:r w:rsidRPr="001D1EFE">
        <w:rPr>
          <w:rFonts w:cs="Times New Roman"/>
          <w:szCs w:val="28"/>
        </w:rPr>
        <w:br/>
        <w:t>- модуляция передаваемого сигнала</w:t>
      </w:r>
      <w:r w:rsidRPr="001D1EFE">
        <w:rPr>
          <w:rFonts w:cs="Times New Roman"/>
          <w:szCs w:val="28"/>
        </w:rPr>
        <w:br/>
        <w:t>- создание излучения для питания транспондера</w:t>
      </w:r>
      <w:r w:rsidRPr="001D1EFE">
        <w:rPr>
          <w:rFonts w:cs="Times New Roman"/>
          <w:szCs w:val="28"/>
        </w:rPr>
        <w:br/>
        <w:t>- декодирование принимаемого сигнала</w:t>
      </w:r>
      <w:r w:rsidRPr="001D1EFE">
        <w:rPr>
          <w:rFonts w:cs="Times New Roman"/>
          <w:szCs w:val="28"/>
        </w:rPr>
        <w:br/>
        <w:t>- чтение данных с транспондера</w:t>
      </w:r>
      <w:r w:rsidRPr="001D1EFE">
        <w:rPr>
          <w:rFonts w:cs="Times New Roman"/>
          <w:szCs w:val="28"/>
        </w:rPr>
        <w:br/>
        <w:t>- модуляция принимаемого сигнала</w:t>
      </w:r>
      <w:r w:rsidRPr="001D1EFE">
        <w:rPr>
          <w:rFonts w:cs="Times New Roman"/>
          <w:szCs w:val="28"/>
        </w:rPr>
        <w:br/>
        <w:t>- осуществление процедуры аутентификации</w:t>
      </w:r>
      <w:r w:rsidRPr="001D1EFE">
        <w:rPr>
          <w:rFonts w:cs="Times New Roman"/>
          <w:szCs w:val="28"/>
        </w:rPr>
        <w:br/>
        <w:t>- передача данных между прикладным ПО и носителем данных</w:t>
      </w:r>
      <w:r w:rsidRPr="001D1EFE">
        <w:rPr>
          <w:rFonts w:cs="Times New Roman"/>
          <w:szCs w:val="28"/>
        </w:rPr>
        <w:br/>
        <w:t>- активирование транспондера</w:t>
      </w:r>
      <w:r w:rsidRPr="001D1EFE">
        <w:rPr>
          <w:rFonts w:cs="Times New Roman"/>
          <w:szCs w:val="28"/>
        </w:rPr>
        <w:br/>
      </w:r>
    </w:p>
    <w:p w:rsidRPr="001D1EFE" w:rsidR="001D1EFE" w:rsidP="001D1EFE" w:rsidRDefault="001D1EFE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1D1EFE">
        <w:rPr>
          <w:rFonts w:cs="Times New Roman"/>
          <w:szCs w:val="28"/>
        </w:rPr>
        <w:t>55. Эффективная площадь антенны:</w:t>
      </w:r>
      <w:r w:rsidRPr="001D1EFE">
        <w:rPr>
          <w:rFonts w:cs="Times New Roman"/>
          <w:szCs w:val="28"/>
        </w:rPr>
        <w:br/>
        <w:t>- меньше реальной</w:t>
      </w:r>
      <w:r w:rsidRPr="001D1EFE">
        <w:rPr>
          <w:rFonts w:cs="Times New Roman"/>
          <w:szCs w:val="28"/>
        </w:rPr>
        <w:br/>
        <w:t>- больше реальной</w:t>
      </w:r>
      <w:r w:rsidRPr="001D1EFE">
        <w:rPr>
          <w:rFonts w:cs="Times New Roman"/>
          <w:szCs w:val="28"/>
        </w:rPr>
        <w:br/>
        <w:t>- равна реальной</w:t>
      </w:r>
      <w:r w:rsidRPr="001D1EFE">
        <w:rPr>
          <w:rFonts w:cs="Times New Roman"/>
          <w:szCs w:val="28"/>
        </w:rPr>
        <w:br/>
      </w:r>
    </w:p>
    <w:p w:rsidRPr="001D1EFE" w:rsidR="001D1EFE" w:rsidP="001D1EFE" w:rsidRDefault="001D1EFE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1D1EFE">
        <w:rPr>
          <w:rFonts w:cs="Times New Roman"/>
          <w:szCs w:val="28"/>
        </w:rPr>
        <w:t>58. Какой вид модуляции будет в ответном сигнале транспондера, если сигнал запроса модулирован по фазе?</w:t>
      </w:r>
      <w:r w:rsidRPr="001D1EFE">
        <w:rPr>
          <w:rFonts w:cs="Times New Roman"/>
          <w:szCs w:val="28"/>
        </w:rPr>
        <w:br/>
        <w:t xml:space="preserve">- </w:t>
      </w:r>
      <w:r w:rsidRPr="001D1EFE">
        <w:rPr>
          <w:rFonts w:cs="Times New Roman"/>
          <w:szCs w:val="28"/>
          <w:lang w:val="en-US"/>
        </w:rPr>
        <w:t>ASK</w:t>
      </w:r>
      <w:bookmarkStart w:name="_GoBack" w:id="0"/>
      <w:bookmarkEnd w:id="0"/>
      <w:r w:rsidRPr="001D1EFE">
        <w:rPr>
          <w:rFonts w:cs="Times New Roman"/>
          <w:szCs w:val="28"/>
        </w:rPr>
        <w:br/>
        <w:t xml:space="preserve">- </w:t>
      </w:r>
      <w:r w:rsidRPr="001D1EFE">
        <w:rPr>
          <w:rFonts w:cs="Times New Roman"/>
          <w:szCs w:val="28"/>
          <w:lang w:val="en-US"/>
        </w:rPr>
        <w:t>PSK</w:t>
      </w:r>
      <w:r w:rsidRPr="001D1EFE">
        <w:rPr>
          <w:rFonts w:cs="Times New Roman"/>
          <w:szCs w:val="28"/>
        </w:rPr>
        <w:br/>
        <w:t xml:space="preserve">- </w:t>
      </w:r>
      <w:r w:rsidRPr="001D1EFE">
        <w:rPr>
          <w:rFonts w:cs="Times New Roman"/>
          <w:szCs w:val="28"/>
          <w:lang w:val="en-US"/>
        </w:rPr>
        <w:t>FSK</w:t>
      </w:r>
      <w:r w:rsidRPr="001D1EFE">
        <w:rPr>
          <w:rFonts w:cs="Times New Roman"/>
          <w:szCs w:val="28"/>
        </w:rPr>
        <w:br/>
      </w:r>
    </w:p>
    <w:p>
      <w:pPr>
        <w:pStyle w:val="catHeading1"/>
        <w:jc w:val="center"/>
      </w:pPr>
      <w:r>
        <w:t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2. Невозможность просмотра и использования хранимых и передаваемых данных никем, кроме легальных пользователей определяет:</w:t>
      </w:r>
      <w:r w:rsidRPr="00205563">
        <w:rPr>
          <w:rFonts w:cs="Times New Roman"/>
          <w:szCs w:val="28"/>
        </w:rPr>
        <w:br/>
        <w:t xml:space="preserve">- целостность 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lastRenderedPageBreak/>
        <w:t>4. Процесс преобразования открытой информации в зашифрованную и наоборот:</w:t>
      </w:r>
      <w:r w:rsidRPr="00205563">
        <w:rPr>
          <w:rFonts w:cs="Times New Roman"/>
          <w:szCs w:val="28"/>
        </w:rPr>
        <w:br/>
        <w:t>- кодирование</w:t>
      </w:r>
      <w:r w:rsidRPr="00205563">
        <w:rPr>
          <w:rFonts w:cs="Times New Roman"/>
          <w:szCs w:val="28"/>
        </w:rPr>
        <w:br/>
        <w:t>- шифрование</w:t>
      </w:r>
      <w:r w:rsidRPr="00205563">
        <w:rPr>
          <w:rFonts w:cs="Times New Roman"/>
          <w:szCs w:val="28"/>
        </w:rPr>
        <w:br/>
        <w:t>- хеширование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5. Помехоустойчивое кодирование обеспечивает:</w:t>
      </w:r>
      <w:r w:rsidRPr="00205563">
        <w:rPr>
          <w:rFonts w:cs="Times New Roman"/>
          <w:szCs w:val="28"/>
        </w:rPr>
        <w:br/>
        <w:t>- целостность данных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7. Какой канал связи является защищенным?</w:t>
      </w:r>
      <w:r w:rsidRPr="00205563">
        <w:rPr>
          <w:rFonts w:cs="Times New Roman"/>
          <w:szCs w:val="28"/>
        </w:rPr>
        <w:br/>
        <w:t>- кабельный</w:t>
      </w:r>
      <w:r w:rsidRPr="00205563">
        <w:rPr>
          <w:rFonts w:cs="Times New Roman"/>
          <w:szCs w:val="28"/>
        </w:rPr>
        <w:br/>
        <w:t>- беспроводной</w:t>
      </w:r>
      <w:r w:rsidRPr="00205563">
        <w:rPr>
          <w:rFonts w:cs="Times New Roman"/>
          <w:szCs w:val="28"/>
        </w:rPr>
        <w:br/>
        <w:t>- курьерский</w:t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11.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пространственное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12.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временное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lastRenderedPageBreak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14.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частотное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15. Какой тип шифрования использует только один ключ?</w:t>
      </w:r>
      <w:r w:rsidRPr="00205563">
        <w:rPr>
          <w:rFonts w:cs="Times New Roman"/>
          <w:szCs w:val="28"/>
        </w:rPr>
        <w:br/>
        <w:t>- симметричное шифрование</w:t>
      </w:r>
      <w:r w:rsidRPr="00205563">
        <w:rPr>
          <w:rFonts w:cs="Times New Roman"/>
          <w:szCs w:val="28"/>
        </w:rPr>
        <w:br/>
        <w:t>- асимметричное шифрование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18. Должна ли хеш-функция быть чувствительной к </w:t>
      </w:r>
      <w:proofErr w:type="spellStart"/>
      <w:r w:rsidRPr="00205563">
        <w:rPr>
          <w:rFonts w:cs="Times New Roman"/>
          <w:szCs w:val="28"/>
        </w:rPr>
        <w:t>изменениию</w:t>
      </w:r>
      <w:proofErr w:type="spellEnd"/>
      <w:r w:rsidRPr="00205563">
        <w:rPr>
          <w:rFonts w:cs="Times New Roman"/>
          <w:szCs w:val="28"/>
        </w:rPr>
        <w:t xml:space="preserve"> текста сообщения?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19. Электронная цифровая подпись нужна для:</w:t>
      </w:r>
      <w:r w:rsidRPr="00205563">
        <w:rPr>
          <w:rFonts w:cs="Times New Roman"/>
          <w:szCs w:val="28"/>
        </w:rPr>
        <w:br/>
        <w:t>- идентификации</w:t>
      </w:r>
      <w:r w:rsidRPr="00205563">
        <w:rPr>
          <w:rFonts w:cs="Times New Roman"/>
          <w:szCs w:val="28"/>
        </w:rPr>
        <w:br/>
        <w:t>- аутентификации</w:t>
      </w:r>
      <w:r w:rsidRPr="00205563">
        <w:rPr>
          <w:rFonts w:cs="Times New Roman"/>
          <w:szCs w:val="28"/>
        </w:rPr>
        <w:br/>
        <w:t>- авторизации</w:t>
      </w:r>
      <w:r w:rsidRPr="00205563">
        <w:rPr>
          <w:rFonts w:cs="Times New Roman"/>
          <w:szCs w:val="28"/>
        </w:rPr>
        <w:br/>
      </w: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14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character" w:styleId="6" w:customStyle="1">
    <w:name w:val="Подпись к таблице (6)_"/>
    <w:link w:val="60"/>
    <w:rsid w:val="00E84514"/>
    <w:rPr>
      <w:sz w:val="27"/>
      <w:szCs w:val="27"/>
      <w:shd w:val="clear" w:color="auto" w:fill="FFFFFF"/>
    </w:rPr>
  </w:style>
  <w:style w:type="paragraph" w:styleId="60" w:customStyle="1">
    <w:name w:val="Подпись к таблице (6)"/>
    <w:basedOn w:val="a"/>
    <w:link w:val="6"/>
    <w:rsid w:val="00E84514"/>
    <w:pPr>
      <w:shd w:val="clear" w:color="auto" w:fill="FFFFFF"/>
      <w:spacing w:after="0" w:line="0" w:lineRule="atLeast"/>
    </w:pPr>
    <w:rPr>
      <w:sz w:val="27"/>
      <w:szCs w:val="27"/>
    </w:rPr>
  </w:style>
  <w:style w:type="table" w:styleId="a4">
    <w:name w:val="Table Grid"/>
    <w:basedOn w:val="a1"/>
    <w:uiPriority w:val="39"/>
    <w:rsid w:val="00920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03563add4ac4" /></Relationships>
</file>