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D6" w:rsidRDefault="00AD78D6" w:rsidP="00AD78D6">
      <w:r>
        <w:t xml:space="preserve">Квадратная рамка, состоящая из четырех тонких стержней длиной 20 см и массой 50 г каждый, вращается относительно оси, проходящей через одну из сторон квадрата. Вращающий момент равен 0,4 </w:t>
      </w:r>
      <w:proofErr w:type="spellStart"/>
      <w:r>
        <w:t>Н</w:t>
      </w:r>
      <w:proofErr w:type="gramStart"/>
      <w:r>
        <w:t>?м</w:t>
      </w:r>
      <w:proofErr w:type="spellEnd"/>
      <w:proofErr w:type="gramEnd"/>
      <w:r>
        <w:t>. Определить, сколько оборотов сделает рамка за 1 минуту после начала вращения</w:t>
      </w:r>
    </w:p>
    <w:p w:rsidR="003572F6" w:rsidRDefault="003572F6"/>
    <w:sectPr w:rsidR="003572F6" w:rsidSect="0035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78D6"/>
    <w:rsid w:val="003572F6"/>
    <w:rsid w:val="00AD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2020-03-27T10:56:00Z</dcterms:created>
  <dcterms:modified xsi:type="dcterms:W3CDTF">2020-03-27T10:56:00Z</dcterms:modified>
</cp:coreProperties>
</file>