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91" w:rsidRPr="00AE7BED" w:rsidRDefault="00916091" w:rsidP="00916091">
      <w:r>
        <w:t xml:space="preserve">На дифракционную решётку с периодом </w:t>
      </w:r>
      <w:r>
        <w:rPr>
          <w:lang w:val="en-US"/>
        </w:rPr>
        <w:t>d</w:t>
      </w:r>
      <w:r w:rsidRPr="00AE7BED">
        <w:t xml:space="preserve"> = 10 </w:t>
      </w:r>
      <w:r>
        <w:t>мкм падает нормально монохроматический свет с длиной волны λ = 600 нм. Определите угол дифракции Фраунгофера, соответствующий второму главному максимуму.</w:t>
      </w:r>
    </w:p>
    <w:p w:rsidR="00173BEF" w:rsidRDefault="00173BEF"/>
    <w:sectPr w:rsidR="00173BEF" w:rsidSect="0017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6091"/>
    <w:rsid w:val="00173BEF"/>
    <w:rsid w:val="0091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2020-04-02T13:11:00Z</dcterms:created>
  <dcterms:modified xsi:type="dcterms:W3CDTF">2020-04-02T13:11:00Z</dcterms:modified>
</cp:coreProperties>
</file>