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3" w:rsidRDefault="0086379E">
      <w:pPr>
        <w:pStyle w:val="Standard"/>
        <w:spacing w:line="360" w:lineRule="auto"/>
        <w:jc w:val="center"/>
        <w:rPr>
          <w:b/>
          <w:bCs/>
          <w:sz w:val="48"/>
          <w:szCs w:val="48"/>
          <w:lang w:val="ru-RU"/>
        </w:rPr>
      </w:pPr>
      <w:bookmarkStart w:id="0" w:name="_GoBack"/>
      <w:bookmarkEnd w:id="0"/>
      <w:r>
        <w:rPr>
          <w:b/>
          <w:bCs/>
          <w:sz w:val="48"/>
          <w:szCs w:val="48"/>
          <w:lang w:val="ru-RU"/>
        </w:rPr>
        <w:t>Итоговый тест</w:t>
      </w:r>
    </w:p>
    <w:p w:rsidR="00CF1133" w:rsidRDefault="0086379E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по МДК 04.02. Основы анализа бухгалтерской отчетности</w:t>
      </w:r>
    </w:p>
    <w:p w:rsidR="00CF1133" w:rsidRDefault="0086379E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Итоговый тест состоит из двух частей. Нужно выполнить задания 1 и 2 ч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а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сти.</w:t>
      </w:r>
    </w:p>
    <w:p w:rsidR="00CF1133" w:rsidRDefault="0086379E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1 часть. Тесты с открытыми вопросами</w:t>
      </w:r>
    </w:p>
    <w:p w:rsidR="00CF1133" w:rsidRDefault="0086379E">
      <w:pPr>
        <w:widowControl/>
        <w:shd w:val="clear" w:color="auto" w:fill="FFFFFF"/>
        <w:suppressAutoHyphens w:val="0"/>
        <w:spacing w:line="360" w:lineRule="auto"/>
        <w:jc w:val="center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ru-RU" w:eastAsia="zh-TW" w:bidi="ar-SA"/>
        </w:rPr>
        <w:t>Ответьте на следующие вопросы: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 xml:space="preserve"> </w:t>
      </w:r>
    </w:p>
    <w:p w:rsidR="00CF1133" w:rsidRDefault="0086379E">
      <w:pPr>
        <w:widowControl/>
        <w:suppressAutoHyphens w:val="0"/>
        <w:spacing w:before="1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1. Процедуры анализа ликвидности бухгалтерского баланса.</w:t>
      </w:r>
    </w:p>
    <w:p w:rsidR="00CF1133" w:rsidRDefault="0086379E">
      <w:pPr>
        <w:widowControl/>
        <w:suppressAutoHyphens w:val="0"/>
        <w:spacing w:before="1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2. Методы и приемы финансового анализа.</w:t>
      </w:r>
    </w:p>
    <w:p w:rsidR="00CF1133" w:rsidRDefault="0086379E">
      <w:pPr>
        <w:widowControl/>
        <w:suppressAutoHyphens w:val="0"/>
        <w:spacing w:before="1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3. Анализ финансовой устойчивости.</w:t>
      </w:r>
    </w:p>
    <w:p w:rsidR="00CF1133" w:rsidRDefault="0086379E">
      <w:pPr>
        <w:widowControl/>
        <w:suppressAutoHyphens w:val="0"/>
        <w:spacing w:before="1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4. Оценка платежеспособности предприятия по данным бухгалтерского баланса</w:t>
      </w:r>
    </w:p>
    <w:p w:rsidR="00CF1133" w:rsidRDefault="0086379E">
      <w:pPr>
        <w:widowControl/>
        <w:suppressAutoHyphens w:val="0"/>
        <w:spacing w:before="1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5. Определение хар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актера финансовой устойчивости предприятия.</w:t>
      </w:r>
    </w:p>
    <w:p w:rsidR="00CF1133" w:rsidRDefault="0086379E">
      <w:pPr>
        <w:widowControl/>
        <w:suppressAutoHyphens w:val="0"/>
        <w:spacing w:before="100" w:after="300" w:line="360" w:lineRule="auto"/>
        <w:textAlignment w:val="auto"/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zh-TW" w:bidi="ar-SA"/>
        </w:rPr>
        <w:t>2 часть. Выполните задание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. Произведите необходимые расчеты. Сделайте необходимые выводы.</w:t>
      </w:r>
    </w:p>
    <w:p w:rsidR="00CF1133" w:rsidRDefault="0086379E">
      <w:pPr>
        <w:widowControl/>
        <w:suppressAutoHyphens w:val="0"/>
        <w:spacing w:before="100" w:after="3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Баланс ООО «Зонт» на 31.12.2019 имеет следующий вид:</w:t>
      </w:r>
    </w:p>
    <w:tbl>
      <w:tblPr>
        <w:tblW w:w="85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681"/>
        <w:gridCol w:w="1413"/>
        <w:gridCol w:w="1413"/>
        <w:gridCol w:w="1413"/>
      </w:tblGrid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Код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На 31.12.2019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На 31.12.2018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На 31.12.2017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5" w:type="dxa"/>
            <w:gridSpan w:val="5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АКТИВ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Основные средства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640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500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400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Запасы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410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320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230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Дебиторская задолженность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340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380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320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Финансовые вложения (за искл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ю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чением денежных эквивалентов)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100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100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-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Денежные средства и денежные эквиваленты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240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420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50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БАЛАНС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5" w:type="dxa"/>
            <w:gridSpan w:val="5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zh-TW" w:bidi="ar-SA"/>
              </w:rPr>
              <w:t>ПАССИВ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lastRenderedPageBreak/>
              <w:t xml:space="preserve">Уставный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капитал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20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20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20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Нераспределенная прибыль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770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420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170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Кредиторская задолженность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940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1280</w:t>
            </w: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910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  <w:t>БАЛАНС</w:t>
            </w:r>
          </w:p>
        </w:tc>
        <w:tc>
          <w:tcPr>
            <w:tcW w:w="681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  <w:tc>
          <w:tcPr>
            <w:tcW w:w="141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zh-TW" w:bidi="ar-SA"/>
              </w:rPr>
            </w:pPr>
          </w:p>
        </w:tc>
      </w:tr>
    </w:tbl>
    <w:p w:rsidR="00CF1133" w:rsidRDefault="0086379E">
      <w:pPr>
        <w:widowControl/>
        <w:suppressAutoHyphens w:val="0"/>
        <w:spacing w:before="100" w:after="3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bookmarkStart w:id="1" w:name="Горизонтальный_анализ_бухгалтерского_бал"/>
      <w:bookmarkEnd w:id="1"/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При помощи горизонтального анализа сравните показатели бухгалтерского б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 xml:space="preserve">ланса по отчетным датам (для упрощения примера используются данные на 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начало и конец отчетного периода):</w:t>
      </w:r>
    </w:p>
    <w:tbl>
      <w:tblPr>
        <w:tblW w:w="83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419"/>
        <w:gridCol w:w="1536"/>
        <w:gridCol w:w="1118"/>
        <w:gridCol w:w="1059"/>
      </w:tblGrid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Статья баланса</w:t>
            </w:r>
          </w:p>
        </w:tc>
        <w:tc>
          <w:tcPr>
            <w:tcW w:w="1419" w:type="dxa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На 31.12.2019</w:t>
            </w:r>
          </w:p>
        </w:tc>
        <w:tc>
          <w:tcPr>
            <w:tcW w:w="1536" w:type="dxa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На 31.12.2018</w:t>
            </w:r>
          </w:p>
        </w:tc>
        <w:tc>
          <w:tcPr>
            <w:tcW w:w="2177" w:type="dxa"/>
            <w:gridSpan w:val="2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Отклонение (+/–)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CF1133">
            <w:pPr>
              <w:widowControl/>
              <w:suppressAutoHyphens w:val="0"/>
              <w:spacing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419" w:type="dxa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CF1133">
            <w:pPr>
              <w:widowControl/>
              <w:suppressAutoHyphens w:val="0"/>
              <w:spacing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CF1133">
            <w:pPr>
              <w:widowControl/>
              <w:suppressAutoHyphens w:val="0"/>
              <w:spacing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сумма</w:t>
            </w: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%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Динамика имущества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В том числе: внеоборотные (ОС)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оборотные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Запасы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Дебиторская задолже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ность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 xml:space="preserve">Финансовые вложения (за 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исключением денежных эквивалентов)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Денежные средства и д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нежные эквиваленты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Динамика капитала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В том числе: собственный капитал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Уставный капитал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Нераспределенная прибыль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заемный капитал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3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after="3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Источники средств в расч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lastRenderedPageBreak/>
              <w:t>тах</w:t>
            </w:r>
          </w:p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(кредиторская задолже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ность)</w:t>
            </w:r>
          </w:p>
        </w:tc>
        <w:tc>
          <w:tcPr>
            <w:tcW w:w="141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53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18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05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</w:tbl>
    <w:p w:rsidR="00CF1133" w:rsidRDefault="0086379E">
      <w:pPr>
        <w:widowControl/>
        <w:suppressAutoHyphens w:val="0"/>
        <w:spacing w:before="100" w:after="3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  <w:bookmarkStart w:id="2" w:name="Определение_структуры_статей_(вертикальн"/>
      <w:bookmarkEnd w:id="2"/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lastRenderedPageBreak/>
        <w:t>С помощью вертикального анализа бухгалтерского баланса исследуйте стру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к</w:t>
      </w:r>
      <w:r>
        <w:rPr>
          <w:rFonts w:eastAsia="Times New Roman" w:cs="Times New Roman"/>
          <w:kern w:val="0"/>
          <w:sz w:val="28"/>
          <w:szCs w:val="28"/>
          <w:lang w:val="ru-RU" w:eastAsia="zh-TW" w:bidi="ar-SA"/>
        </w:rPr>
        <w:t>туру показателей в динамике:</w:t>
      </w:r>
    </w:p>
    <w:p w:rsidR="00CF1133" w:rsidRDefault="00CF1133">
      <w:pPr>
        <w:widowControl/>
        <w:suppressAutoHyphens w:val="0"/>
        <w:spacing w:before="100" w:after="3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</w:p>
    <w:p w:rsidR="00CF1133" w:rsidRDefault="00CF1133">
      <w:pPr>
        <w:widowControl/>
        <w:suppressAutoHyphens w:val="0"/>
        <w:spacing w:before="100" w:after="300" w:line="360" w:lineRule="auto"/>
        <w:textAlignment w:val="auto"/>
        <w:rPr>
          <w:rFonts w:eastAsia="Times New Roman" w:cs="Times New Roman"/>
          <w:kern w:val="0"/>
          <w:sz w:val="28"/>
          <w:szCs w:val="28"/>
          <w:lang w:val="ru-RU" w:eastAsia="zh-TW" w:bidi="ar-SA"/>
        </w:rPr>
      </w:pPr>
    </w:p>
    <w:tbl>
      <w:tblPr>
        <w:tblW w:w="80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974"/>
        <w:gridCol w:w="906"/>
        <w:gridCol w:w="974"/>
        <w:gridCol w:w="906"/>
        <w:gridCol w:w="1455"/>
      </w:tblGrid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Статья баланса</w:t>
            </w:r>
          </w:p>
        </w:tc>
        <w:tc>
          <w:tcPr>
            <w:tcW w:w="1880" w:type="dxa"/>
            <w:gridSpan w:val="2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На 31.12.2019</w:t>
            </w:r>
          </w:p>
        </w:tc>
        <w:tc>
          <w:tcPr>
            <w:tcW w:w="1880" w:type="dxa"/>
            <w:gridSpan w:val="2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На 31.12.2018</w:t>
            </w:r>
          </w:p>
        </w:tc>
        <w:tc>
          <w:tcPr>
            <w:tcW w:w="1189" w:type="dxa"/>
            <w:vMerge w:val="restart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Сдвиги в структуре, %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CF1133">
            <w:pPr>
              <w:widowControl/>
              <w:suppressAutoHyphens w:val="0"/>
              <w:spacing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сумма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% к итогу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сумма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% к итогу</w:t>
            </w:r>
          </w:p>
        </w:tc>
        <w:tc>
          <w:tcPr>
            <w:tcW w:w="1189" w:type="dxa"/>
            <w:vMerge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Структура имущества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 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В том чи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ле: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внеоборотные а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к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тивы (ОС)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оборотные активы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Запасы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Дебиторская задолже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ность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Финансовые вложения (за исключением д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е</w:t>
            </w:r>
            <w:r>
              <w:rPr>
                <w:rFonts w:eastAsia="Times New Roman" w:cs="Times New Roman"/>
                <w:kern w:val="0"/>
                <w:lang w:val="ru-RU" w:eastAsia="zh-TW" w:bidi="ar-SA"/>
              </w:rPr>
              <w:t>нежных эквивалентов)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Денежные средства и денежные эквиваленты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Структура капитала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  <w:r>
              <w:rPr>
                <w:rFonts w:eastAsia="Times New Roman" w:cs="Times New Roman"/>
                <w:kern w:val="0"/>
                <w:lang w:val="ru-RU" w:eastAsia="zh-TW" w:bidi="ar-SA"/>
              </w:rPr>
              <w:t> </w:t>
            </w: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В том числе: собстве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ный капитал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  <w:tr w:rsidR="00CF11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86379E">
            <w:pPr>
              <w:widowControl/>
              <w:suppressAutoHyphens w:val="0"/>
              <w:spacing w:before="100" w:line="288" w:lineRule="atLeast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zh-TW" w:bidi="ar-SA"/>
              </w:rPr>
              <w:t>заемный капитал</w:t>
            </w: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74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9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  <w:tc>
          <w:tcPr>
            <w:tcW w:w="1189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F1133" w:rsidRDefault="00CF1133">
            <w:pPr>
              <w:widowControl/>
              <w:suppressAutoHyphens w:val="0"/>
              <w:spacing w:before="100" w:line="288" w:lineRule="atLeast"/>
              <w:jc w:val="center"/>
              <w:textAlignment w:val="auto"/>
              <w:rPr>
                <w:rFonts w:eastAsia="Times New Roman" w:cs="Times New Roman"/>
                <w:kern w:val="0"/>
                <w:lang w:val="ru-RU" w:eastAsia="zh-TW" w:bidi="ar-SA"/>
              </w:rPr>
            </w:pPr>
          </w:p>
        </w:tc>
      </w:tr>
    </w:tbl>
    <w:p w:rsidR="00CF1133" w:rsidRDefault="00CF1133">
      <w:pPr>
        <w:widowControl/>
        <w:suppressAutoHyphens w:val="0"/>
        <w:spacing w:before="100" w:after="300"/>
        <w:textAlignment w:val="auto"/>
      </w:pPr>
    </w:p>
    <w:sectPr w:rsidR="00CF1133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9E" w:rsidRDefault="0086379E">
      <w:r>
        <w:separator/>
      </w:r>
    </w:p>
  </w:endnote>
  <w:endnote w:type="continuationSeparator" w:id="0">
    <w:p w:rsidR="0086379E" w:rsidRDefault="0086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6E" w:rsidRDefault="0086379E">
    <w:pPr>
      <w:pStyle w:val="a7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C70C85">
      <w:rPr>
        <w:noProof/>
        <w:lang w:val="ru-RU"/>
      </w:rPr>
      <w:t>2</w:t>
    </w:r>
    <w:r>
      <w:rPr>
        <w:lang w:val="ru-RU"/>
      </w:rPr>
      <w:fldChar w:fldCharType="end"/>
    </w:r>
  </w:p>
  <w:p w:rsidR="0014136E" w:rsidRDefault="008637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9E" w:rsidRDefault="0086379E">
      <w:r>
        <w:rPr>
          <w:color w:val="000000"/>
        </w:rPr>
        <w:separator/>
      </w:r>
    </w:p>
  </w:footnote>
  <w:footnote w:type="continuationSeparator" w:id="0">
    <w:p w:rsidR="0086379E" w:rsidRDefault="0086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133"/>
    <w:rsid w:val="0086379E"/>
    <w:rsid w:val="00C70C85"/>
    <w:rsid w:val="00C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2020-04-06T10:43:00Z</dcterms:created>
  <dcterms:modified xsi:type="dcterms:W3CDTF">2020-04-06T10:43:00Z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