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1" w:rsidRDefault="00640BE1" w:rsidP="00640BE1">
      <w:pPr>
        <w:spacing w:line="276" w:lineRule="auto"/>
        <w:ind w:firstLine="567"/>
        <w:jc w:val="center"/>
        <w:rPr>
          <w:rFonts w:cs="Times New Roman"/>
          <w:b/>
        </w:rPr>
      </w:pPr>
      <w:r>
        <w:rPr>
          <w:rFonts w:eastAsia="Times New Roman" w:cs="Times New Roman"/>
          <w:b/>
        </w:rPr>
        <w:t>Тема 8</w:t>
      </w:r>
      <w:proofErr w:type="gramStart"/>
      <w:r>
        <w:rPr>
          <w:rFonts w:eastAsia="Times New Roman" w:cs="Times New Roman"/>
          <w:b/>
        </w:rPr>
        <w:t xml:space="preserve"> :</w:t>
      </w:r>
      <w:proofErr w:type="gramEnd"/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 xml:space="preserve">ПРОИЗВОДСТВО ПО АДМИНИСТРАТИВНЫМ ДЕЛАМ </w:t>
      </w:r>
    </w:p>
    <w:p w:rsidR="00640BE1" w:rsidRDefault="00640BE1" w:rsidP="00640BE1">
      <w:pPr>
        <w:spacing w:line="276" w:lineRule="auto"/>
        <w:ind w:firstLine="567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</w:rPr>
        <w:t xml:space="preserve">ОБ ОСПАРИВАНИИ НОРМАТИВНЫХ ПРАВОВЫХ АКТОВ И АКТОВ, СОДЕРЖАЩИХ РАЗЪЯСНЕНИЯ ЗАКОНОДАТЕЛЬСТВА И ОБЛАДАЮЩИХ НОРМАТИВНЫМИ СВОЙСТВАМИ. </w:t>
      </w:r>
      <w:r>
        <w:rPr>
          <w:rFonts w:cs="Times New Roman"/>
          <w:b/>
          <w:lang w:eastAsia="en-US"/>
        </w:rPr>
        <w:t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</w:r>
    </w:p>
    <w:p w:rsidR="00640BE1" w:rsidRDefault="00640BE1" w:rsidP="00640BE1">
      <w:pPr>
        <w:spacing w:line="276" w:lineRule="auto"/>
        <w:ind w:firstLine="567"/>
        <w:jc w:val="center"/>
        <w:rPr>
          <w:rFonts w:cs="Times New Roman"/>
          <w:b/>
        </w:rPr>
      </w:pP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  <w:bookmarkStart w:id="0" w:name="_GoBack"/>
      <w:bookmarkEnd w:id="0"/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Нормативные и иные материалы</w:t>
      </w: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 г. № 6-ФКЗ, от 30.12.2008 г. № 7-ФКЗ, от 05.02.2014 г. № 2-ФКЗ, от 21.07.2014 г. № 11-ФКЗ).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КАС РФ (с изм. и доп.) – главы 21, 22.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ФЗ от 15.02.2016 г. № 18-ФЗ «О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актов» (ст. 2).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ФЗ от 23.06.2016 г. № 220-ФЗ «О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власти» (п. 13  и п. 14 ч. 9 ст. 9).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АПК РФ (с изм. и доп.) – главы 22–24.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</w:p>
    <w:p w:rsidR="00640BE1" w:rsidRDefault="00640BE1" w:rsidP="00640BE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Судебная практика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Times New Roman" w:cs="Times New Roman"/>
          <w:b/>
        </w:rPr>
      </w:pP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Постановление Пленума ВС РФ от 27.09.2016 г. № 36 «О некоторых вопросах применения судами Кодекса административного судопроизводства Российской Федерации» (пункты 53, 61, 69, 71).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Постановление Пленума ВС РФ от 30.06.2015 г. № 28 «О некоторых вопросах, возникающих при рассмотрении судами дел об оспаривании результатов определения кадастровой стоимости объектов недвижимости» (пункт 5).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Основная литература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Административное судопроизводство: Учебник для студентов высших учебных </w:t>
      </w:r>
      <w:proofErr w:type="gramStart"/>
      <w:r>
        <w:rPr>
          <w:rFonts w:eastAsia="Times New Roman" w:cs="Times New Roman"/>
        </w:rPr>
        <w:t>за-ведений</w:t>
      </w:r>
      <w:proofErr w:type="gramEnd"/>
      <w:r>
        <w:rPr>
          <w:rFonts w:eastAsia="Times New Roman" w:cs="Times New Roman"/>
        </w:rPr>
        <w:t xml:space="preserve"> по направлению «Юриспруденция» (специалист, бакалавр, магистр) / А.В. </w:t>
      </w:r>
      <w:proofErr w:type="spellStart"/>
      <w:r>
        <w:rPr>
          <w:rFonts w:eastAsia="Times New Roman" w:cs="Times New Roman"/>
        </w:rPr>
        <w:t>Абса-лямов</w:t>
      </w:r>
      <w:proofErr w:type="spellEnd"/>
      <w:r>
        <w:rPr>
          <w:rFonts w:eastAsia="Times New Roman" w:cs="Times New Roman"/>
        </w:rPr>
        <w:t>, Д.Б. Абушенко, С.К. Загайнова и др.; под ред. В.В. Яркова. М.: Статут, 2016. 560 с.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Комментарий к Кодексу административного судопроизводства </w:t>
      </w:r>
      <w:proofErr w:type="gramStart"/>
      <w:r>
        <w:rPr>
          <w:rFonts w:eastAsia="Times New Roman" w:cs="Times New Roman"/>
        </w:rPr>
        <w:t>Российской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Федера-ции</w:t>
      </w:r>
      <w:proofErr w:type="spellEnd"/>
      <w:r>
        <w:rPr>
          <w:rFonts w:eastAsia="Times New Roman" w:cs="Times New Roman"/>
        </w:rPr>
        <w:t xml:space="preserve"> (постатейный, научно-практический) / Д.Б. Абушенко, К.Л. </w:t>
      </w:r>
      <w:proofErr w:type="spellStart"/>
      <w:r>
        <w:rPr>
          <w:rFonts w:eastAsia="Times New Roman" w:cs="Times New Roman"/>
        </w:rPr>
        <w:t>Брановицкий</w:t>
      </w:r>
      <w:proofErr w:type="spellEnd"/>
      <w:r>
        <w:rPr>
          <w:rFonts w:eastAsia="Times New Roman" w:cs="Times New Roman"/>
        </w:rPr>
        <w:t xml:space="preserve">, С.Л. </w:t>
      </w:r>
      <w:proofErr w:type="spellStart"/>
      <w:r>
        <w:rPr>
          <w:rFonts w:eastAsia="Times New Roman" w:cs="Times New Roman"/>
        </w:rPr>
        <w:t>Дег-тярев</w:t>
      </w:r>
      <w:proofErr w:type="spellEnd"/>
      <w:r>
        <w:rPr>
          <w:rFonts w:eastAsia="Times New Roman" w:cs="Times New Roman"/>
        </w:rPr>
        <w:t xml:space="preserve"> и др.; под ред. В.В. Яркова. М.: Статут, 2016. 1295 с.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Беспалов Ю.Ф. Комментарий к Кодексу административного судопроизводства </w:t>
      </w:r>
      <w:proofErr w:type="gramStart"/>
      <w:r>
        <w:rPr>
          <w:rFonts w:eastAsia="Times New Roman" w:cs="Times New Roman"/>
        </w:rPr>
        <w:t>Рос-</w:t>
      </w:r>
      <w:proofErr w:type="spellStart"/>
      <w:r>
        <w:rPr>
          <w:rFonts w:eastAsia="Times New Roman" w:cs="Times New Roman"/>
        </w:rPr>
        <w:t>сийской</w:t>
      </w:r>
      <w:proofErr w:type="spellEnd"/>
      <w:proofErr w:type="gramEnd"/>
      <w:r>
        <w:rPr>
          <w:rFonts w:eastAsia="Times New Roman" w:cs="Times New Roman"/>
        </w:rPr>
        <w:t xml:space="preserve"> Федерации (постатейный научно-практический). М.: Проспект, 2016. 768 с.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Комментарий к Кодексу административного судопроизводства </w:t>
      </w:r>
      <w:proofErr w:type="gramStart"/>
      <w:r>
        <w:rPr>
          <w:rFonts w:eastAsia="Times New Roman" w:cs="Times New Roman"/>
        </w:rPr>
        <w:t>Российской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Федера-ции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поглавный</w:t>
      </w:r>
      <w:proofErr w:type="spellEnd"/>
      <w:r>
        <w:rPr>
          <w:rFonts w:eastAsia="Times New Roman" w:cs="Times New Roman"/>
        </w:rPr>
        <w:t xml:space="preserve">) / О.В. Аксенова, С.А. </w:t>
      </w:r>
      <w:proofErr w:type="spellStart"/>
      <w:r>
        <w:rPr>
          <w:rFonts w:eastAsia="Times New Roman" w:cs="Times New Roman"/>
        </w:rPr>
        <w:t>Алешукина</w:t>
      </w:r>
      <w:proofErr w:type="spellEnd"/>
      <w:r>
        <w:rPr>
          <w:rFonts w:eastAsia="Times New Roman" w:cs="Times New Roman"/>
        </w:rPr>
        <w:t>, Н.А. Антонова и др.; под ред. А.А. Муравьева. Москва: Проспект, 2015. 408 с.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Рыжаков А.П. Постатейный комментарий к Кодексу административного </w:t>
      </w:r>
      <w:proofErr w:type="spellStart"/>
      <w:r>
        <w:rPr>
          <w:rFonts w:eastAsia="Times New Roman" w:cs="Times New Roman"/>
        </w:rPr>
        <w:t>судопроиз-водства</w:t>
      </w:r>
      <w:proofErr w:type="spellEnd"/>
      <w:r>
        <w:rPr>
          <w:rFonts w:eastAsia="Times New Roman" w:cs="Times New Roman"/>
        </w:rPr>
        <w:t xml:space="preserve"> Российской Федерации // СПС </w:t>
      </w:r>
      <w:proofErr w:type="spellStart"/>
      <w:r>
        <w:rPr>
          <w:rFonts w:eastAsia="Times New Roman" w:cs="Times New Roman"/>
        </w:rPr>
        <w:t>КонсультантПлюс</w:t>
      </w:r>
      <w:proofErr w:type="spellEnd"/>
      <w:r>
        <w:rPr>
          <w:rFonts w:eastAsia="Times New Roman" w:cs="Times New Roman"/>
        </w:rPr>
        <w:t xml:space="preserve">. 2015.Махина С.Н., </w:t>
      </w:r>
      <w:proofErr w:type="spellStart"/>
      <w:r>
        <w:rPr>
          <w:rFonts w:eastAsia="Times New Roman" w:cs="Times New Roman"/>
        </w:rPr>
        <w:t>Помогалова</w:t>
      </w:r>
      <w:proofErr w:type="spellEnd"/>
      <w:r>
        <w:rPr>
          <w:rFonts w:eastAsia="Times New Roman" w:cs="Times New Roman"/>
        </w:rPr>
        <w:t xml:space="preserve"> Ю.В., </w:t>
      </w:r>
      <w:proofErr w:type="spellStart"/>
      <w:r>
        <w:rPr>
          <w:rFonts w:eastAsia="Times New Roman" w:cs="Times New Roman"/>
        </w:rPr>
        <w:t>Зенков</w:t>
      </w:r>
      <w:proofErr w:type="spellEnd"/>
      <w:r>
        <w:rPr>
          <w:rFonts w:eastAsia="Times New Roman" w:cs="Times New Roman"/>
        </w:rPr>
        <w:t xml:space="preserve"> М.Ю., Богатырева Н.В., </w:t>
      </w:r>
      <w:proofErr w:type="spellStart"/>
      <w:r>
        <w:rPr>
          <w:rFonts w:eastAsia="Times New Roman" w:cs="Times New Roman"/>
        </w:rPr>
        <w:t>Томтосов</w:t>
      </w:r>
      <w:proofErr w:type="spellEnd"/>
      <w:r>
        <w:rPr>
          <w:rFonts w:eastAsia="Times New Roman" w:cs="Times New Roman"/>
        </w:rPr>
        <w:t xml:space="preserve"> А.А. Комментарий к главам 21 «Производство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свойствами» и 22 «Производство по административным делам об оспаривании решений</w:t>
      </w:r>
      <w:proofErr w:type="gramEnd"/>
      <w:r>
        <w:rPr>
          <w:rFonts w:eastAsia="Times New Roman" w:cs="Times New Roman"/>
        </w:rPr>
        <w:t xml:space="preserve">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служащих» Кодекса административного судопроизводства Российской Федерации от 8 марта 2015 г. N 21-ФЗ (постатейный) // СПС </w:t>
      </w:r>
      <w:proofErr w:type="spellStart"/>
      <w:r>
        <w:rPr>
          <w:rFonts w:eastAsia="Times New Roman" w:cs="Times New Roman"/>
        </w:rPr>
        <w:t>КонсультантПлюс</w:t>
      </w:r>
      <w:proofErr w:type="spellEnd"/>
      <w:r>
        <w:rPr>
          <w:rFonts w:eastAsia="Times New Roman" w:cs="Times New Roman"/>
        </w:rPr>
        <w:t>. 2016.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  <w:highlight w:val="yellow"/>
        </w:rPr>
      </w:pP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Дополнительная литература</w:t>
      </w: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Кучин М.В. Судебное нормотворчество: дискуссионные аспекты // Российский юридический журнал. 2016. № 3. С. 34–45.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Цветков И. КС РФ об обжаловании актов, содержащих разъяснения законодательства // Конкуренция и право. 2016. № 3. С. 13.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Зарипов</w:t>
      </w:r>
      <w:proofErr w:type="spellEnd"/>
      <w:r>
        <w:rPr>
          <w:rFonts w:eastAsia="Times New Roman" w:cs="Times New Roman"/>
        </w:rPr>
        <w:t xml:space="preserve"> В. Разъяснил – отвечай! // Конкуренция и право. 2016. № 3. С. 11–12.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Ярков В.В. Допустимо ли судебное оспаривание нормативных правовых актов (или их отдельных положений), утративших силу? // Вестник гражданского процесса. 2016. № 2. С. 44–64.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Майборода</w:t>
      </w:r>
      <w:proofErr w:type="spellEnd"/>
      <w:r>
        <w:rPr>
          <w:rFonts w:eastAsia="Times New Roman" w:cs="Times New Roman"/>
        </w:rPr>
        <w:t xml:space="preserve"> В.А. Родовая подсудность оспаривания нормативных правовых актов представительных органов муниципальных образований // Судья. 2016. № 3. С. 43–46.</w:t>
      </w:r>
    </w:p>
    <w:p w:rsidR="00640BE1" w:rsidRDefault="00640BE1" w:rsidP="00640BE1">
      <w:pPr>
        <w:spacing w:line="276" w:lineRule="auto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Никитина А.В. Разрешение споров о компетенции российскими судами: проблемы правового регулирования и перспективы его совершенствования // Государственная власть и местное самоуправление. 2016. № 4. С. 46–50.</w:t>
      </w:r>
    </w:p>
    <w:p w:rsidR="00640BE1" w:rsidRDefault="00640BE1" w:rsidP="00640BE1">
      <w:pPr>
        <w:spacing w:line="276" w:lineRule="auto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Жигачев А.В. Обжалование писем ФНС России в качестве нормативных актов: продолжение истории // СПС </w:t>
      </w:r>
      <w:proofErr w:type="spellStart"/>
      <w:r>
        <w:rPr>
          <w:rFonts w:cs="Times New Roman"/>
          <w:lang w:eastAsia="en-US"/>
        </w:rPr>
        <w:t>КонсультантПлюс</w:t>
      </w:r>
      <w:proofErr w:type="spellEnd"/>
      <w:r>
        <w:rPr>
          <w:rFonts w:cs="Times New Roman"/>
          <w:lang w:eastAsia="en-US"/>
        </w:rPr>
        <w:t>. 2016.</w:t>
      </w:r>
    </w:p>
    <w:p w:rsidR="00640BE1" w:rsidRDefault="00640BE1" w:rsidP="00640BE1">
      <w:pPr>
        <w:spacing w:line="276" w:lineRule="auto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Павлова М.С. Кодекс административного судопроизводства Российской Федерации: достоинства и недостатки правового регулирования дел об оспаривании решений, действий, бездействия органов власти // Арбитражный и гражданский процесс. 2016. № 5. С. 40–45.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Щепалов</w:t>
      </w:r>
      <w:proofErr w:type="spellEnd"/>
      <w:r>
        <w:rPr>
          <w:rFonts w:eastAsia="Times New Roman" w:cs="Times New Roman"/>
        </w:rPr>
        <w:t xml:space="preserve"> С.В. Об усмотрении суда при рассмотрении дел, предусмотренных главой 22 КАС РФ // Российская юстиция. 2015. № 10. С. 34–39.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Терехова Л.А. Рассмотрение дел об оспаривании решений, действий (бездействия) лиц, наделенных публичными полномочиями, в соответствии с КАС РФ // Судья. 2015. № 6. С. 21–25.</w:t>
      </w:r>
    </w:p>
    <w:p w:rsidR="00640BE1" w:rsidRDefault="00640BE1" w:rsidP="00640BE1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640BE1" w:rsidRDefault="00640BE1" w:rsidP="00640BE1">
      <w:pPr>
        <w:spacing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Задачи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Задача 1 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lastRenderedPageBreak/>
        <w:t>Определением суда возвращено административное исковое заявление о признании недействующим постановления Правительства г. Москвы № 12-ВС, поскольку в нарушение указаний определения об оставлении административного искового заявления без движения административный истец не указал, какие конкретно положения оспариваемого нормативного правового акта он просит признать недействующими, а также какие его права и законные интересы нарушены оспариваемыми положениями.</w:t>
      </w:r>
      <w:proofErr w:type="gramEnd"/>
      <w:r>
        <w:rPr>
          <w:rFonts w:cs="Times New Roman"/>
          <w:lang w:eastAsia="en-US"/>
        </w:rPr>
        <w:t xml:space="preserve"> Административный истец не согласился с указанным определением и подал на него частную жалобу.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b/>
          <w:lang w:eastAsia="en-US"/>
        </w:rPr>
        <w:t>Вопросы:</w:t>
      </w:r>
      <w:r>
        <w:rPr>
          <w:rFonts w:cs="Times New Roman"/>
          <w:lang w:eastAsia="en-US"/>
        </w:rPr>
        <w:t xml:space="preserve"> 1) Допущены ли административным истцом нарушения требований, предъявляемых к содержанию административного искового заявления, установленные в ст. ст. 125, 126 КАС РФ? 2) Правомерны ли действия суда по вынесению определений об оставлении административного искового заявления без движения и возвращении административного искового заявления? 3) Имеются ли основания для отмены вынесенного определения суда о возвращении административного искового заявления.</w:t>
      </w:r>
      <w:proofErr w:type="gramEnd"/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lang w:eastAsia="en-US"/>
        </w:rPr>
      </w:pP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Задача 2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Определите правовые последствия рассмотрения вопроса о принятии административного искового заявления об оспаривании нормативного правового акта, если к административному исковому заявлению не приложены:</w:t>
      </w:r>
    </w:p>
    <w:p w:rsidR="00640BE1" w:rsidRDefault="00640BE1" w:rsidP="00640BE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документы, подтверждающие соблюдение административным истцом досудебного порядка урегулирования административного спора;</w:t>
      </w:r>
    </w:p>
    <w:p w:rsidR="00640BE1" w:rsidRDefault="00640BE1" w:rsidP="00640BE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документы, подтверждающие наличие высшего юридического образования у гражданина, который является административным истцом и намерен лично вести административное дело;</w:t>
      </w:r>
    </w:p>
    <w:p w:rsidR="00640BE1" w:rsidRDefault="00640BE1" w:rsidP="00640BE1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>
        <w:t>документы, подтверждающие незаконность оспариваемого нормативного правового акта.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Дополнительный вопрос: </w:t>
      </w:r>
      <w:r>
        <w:rPr>
          <w:rFonts w:eastAsia="Times New Roman" w:cs="Times New Roman"/>
        </w:rPr>
        <w:t>изменится ли ваше решение в случае обращения административного истца в суд с административным исковым заявлением об оспаривании ненормативного правового акта?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Задача 3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Определением Советского районного суда г. Томска в принятии административного искового заявления было отказано по причине пропуска административным истцом установленного ч. 1 ст. 219 КАС РФ трехмесячного срока обращения в суд с административным исковым заявлением.</w:t>
      </w:r>
    </w:p>
    <w:p w:rsidR="00640BE1" w:rsidRDefault="00640BE1" w:rsidP="00640BE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Вопросы:</w:t>
      </w:r>
      <w:r>
        <w:rPr>
          <w:rFonts w:eastAsia="Times New Roman" w:cs="Times New Roman"/>
        </w:rPr>
        <w:t xml:space="preserve"> 1) Проанализируйте правовую природу установленного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ч. 1 ст. 219 КАС РФ трехмесячного срока обращения в суд с административным исковым заявлением. 2) Оцените правомерность вынесенного судом определения об отказе в принятии административного искового заявления. </w:t>
      </w:r>
    </w:p>
    <w:p w:rsidR="00567ED1" w:rsidRDefault="00567ED1"/>
    <w:sectPr w:rsidR="0056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52"/>
    <w:multiLevelType w:val="hybridMultilevel"/>
    <w:tmpl w:val="8AE4CC64"/>
    <w:lvl w:ilvl="0" w:tplc="FE1893C6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E3352B"/>
    <w:multiLevelType w:val="hybridMultilevel"/>
    <w:tmpl w:val="EBCEE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340DD5E">
      <w:start w:val="1"/>
      <w:numFmt w:val="decimal"/>
      <w:suff w:val="space"/>
      <w:lvlText w:val="%2)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1"/>
    <w:rsid w:val="001E6B65"/>
    <w:rsid w:val="00567ED1"/>
    <w:rsid w:val="00640BE1"/>
    <w:rsid w:val="00B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Александр</cp:lastModifiedBy>
  <cp:revision>2</cp:revision>
  <dcterms:created xsi:type="dcterms:W3CDTF">2020-04-06T11:39:00Z</dcterms:created>
  <dcterms:modified xsi:type="dcterms:W3CDTF">2020-04-06T11:39:00Z</dcterms:modified>
</cp:coreProperties>
</file>