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54" w:rsidRPr="005616B2" w:rsidRDefault="00401654" w:rsidP="00401654">
      <w:r>
        <w:t xml:space="preserve">Используя полуклассическую теорию Бора оценить энергию ионизации </w:t>
      </w:r>
      <w:r w:rsidRPr="005616B2">
        <w:rPr>
          <w:position w:val="-6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pt;height:17.2pt" o:ole="">
            <v:imagedata r:id="rId4" o:title=""/>
          </v:shape>
          <o:OLEObject Type="Embed" ProgID="Equation.3" ShapeID="_x0000_i1025" DrawAspect="Content" ObjectID="_1648402667" r:id="rId5"/>
        </w:object>
      </w:r>
      <w:r w:rsidRPr="005616B2">
        <w:t>.</w:t>
      </w:r>
    </w:p>
    <w:p w:rsidR="00854C1D" w:rsidRDefault="00854C1D"/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1654"/>
    <w:rsid w:val="00401654"/>
    <w:rsid w:val="0085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2020-04-14T15:55:00Z</dcterms:created>
  <dcterms:modified xsi:type="dcterms:W3CDTF">2020-04-14T15:56:00Z</dcterms:modified>
</cp:coreProperties>
</file>