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7D" w:rsidRPr="002F378E" w:rsidRDefault="00F5087D" w:rsidP="00F5087D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2F378E">
        <w:rPr>
          <w:rFonts w:ascii="Times New Roman" w:hAnsi="Times New Roman" w:cs="Times New Roman"/>
          <w:b/>
          <w:sz w:val="24"/>
          <w:szCs w:val="24"/>
        </w:rPr>
        <w:t xml:space="preserve">Сделать </w:t>
      </w:r>
      <w:r w:rsidRPr="0064349F">
        <w:rPr>
          <w:rFonts w:ascii="Times New Roman" w:hAnsi="Times New Roman" w:cs="Times New Roman"/>
          <w:b/>
          <w:sz w:val="32"/>
          <w:szCs w:val="24"/>
        </w:rPr>
        <w:t xml:space="preserve">правильно оформленный </w:t>
      </w:r>
      <w:r w:rsidRPr="002F378E">
        <w:rPr>
          <w:rFonts w:ascii="Times New Roman" w:hAnsi="Times New Roman" w:cs="Times New Roman"/>
          <w:b/>
          <w:sz w:val="24"/>
          <w:szCs w:val="24"/>
        </w:rPr>
        <w:t>список литературы из следующих позиций:</w:t>
      </w:r>
    </w:p>
    <w:p w:rsidR="00F5087D" w:rsidRPr="00F5087D" w:rsidRDefault="00F5087D" w:rsidP="00F5087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7690D" w:rsidRPr="00F5087D" w:rsidRDefault="00F5087D" w:rsidP="00F5087D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5087D">
        <w:rPr>
          <w:rFonts w:ascii="Times New Roman" w:hAnsi="Times New Roman" w:cs="Times New Roman"/>
          <w:sz w:val="24"/>
          <w:szCs w:val="24"/>
        </w:rPr>
        <w:t>[Немецкая мифология, 1835]</w:t>
      </w:r>
    </w:p>
    <w:p w:rsidR="00F5087D" w:rsidRPr="00F5087D" w:rsidRDefault="00F5087D" w:rsidP="00F5087D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5087D">
        <w:rPr>
          <w:rFonts w:ascii="Times New Roman" w:hAnsi="Times New Roman" w:cs="Times New Roman"/>
          <w:sz w:val="24"/>
          <w:szCs w:val="24"/>
        </w:rPr>
        <w:t>[</w:t>
      </w:r>
      <w:r w:rsidRPr="00F508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«Исторические очерки русской народной словесности и искусства» (т. 1-2, 1861)</w:t>
      </w:r>
      <w:r w:rsidRPr="00F5087D">
        <w:rPr>
          <w:rFonts w:ascii="Times New Roman" w:hAnsi="Times New Roman" w:cs="Times New Roman"/>
          <w:sz w:val="24"/>
          <w:szCs w:val="24"/>
        </w:rPr>
        <w:t>].</w:t>
      </w:r>
    </w:p>
    <w:p w:rsidR="00F5087D" w:rsidRPr="00F5087D" w:rsidRDefault="00F5087D" w:rsidP="00F5087D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5087D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F5087D">
        <w:rPr>
          <w:rFonts w:ascii="Times New Roman" w:hAnsi="Times New Roman" w:cs="Times New Roman"/>
          <w:sz w:val="24"/>
          <w:szCs w:val="24"/>
        </w:rPr>
        <w:t>Пропп</w:t>
      </w:r>
      <w:proofErr w:type="spellEnd"/>
      <w:r w:rsidRPr="00F5087D">
        <w:rPr>
          <w:rFonts w:ascii="Times New Roman" w:hAnsi="Times New Roman" w:cs="Times New Roman"/>
          <w:sz w:val="24"/>
          <w:szCs w:val="24"/>
        </w:rPr>
        <w:t xml:space="preserve"> В. Я. Русские аграрные праздники (Опыт историко-этнографического исследования). — М.: Лабиринт, 2000. — С. 11.].</w:t>
      </w:r>
    </w:p>
    <w:p w:rsidR="00F5087D" w:rsidRPr="00F5087D" w:rsidRDefault="00F5087D" w:rsidP="00F5087D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5087D">
        <w:rPr>
          <w:rFonts w:ascii="Times New Roman" w:hAnsi="Times New Roman" w:cs="Times New Roman"/>
          <w:sz w:val="24"/>
          <w:szCs w:val="24"/>
        </w:rPr>
        <w:t xml:space="preserve">[Зеленин Д. К. Восточнославянская этнография. М.: Наука, Глав. ред. вост. </w:t>
      </w:r>
      <w:proofErr w:type="gramStart"/>
      <w:r w:rsidRPr="00F5087D">
        <w:rPr>
          <w:rFonts w:ascii="Times New Roman" w:hAnsi="Times New Roman" w:cs="Times New Roman"/>
          <w:sz w:val="24"/>
          <w:szCs w:val="24"/>
        </w:rPr>
        <w:t>лит-</w:t>
      </w:r>
      <w:proofErr w:type="spellStart"/>
      <w:r w:rsidRPr="00F5087D">
        <w:rPr>
          <w:rFonts w:ascii="Times New Roman" w:hAnsi="Times New Roman" w:cs="Times New Roman"/>
          <w:sz w:val="24"/>
          <w:szCs w:val="24"/>
        </w:rPr>
        <w:t>ры</w:t>
      </w:r>
      <w:proofErr w:type="spellEnd"/>
      <w:proofErr w:type="gramEnd"/>
      <w:r w:rsidRPr="00F5087D">
        <w:rPr>
          <w:rFonts w:ascii="Times New Roman" w:hAnsi="Times New Roman" w:cs="Times New Roman"/>
          <w:sz w:val="24"/>
          <w:szCs w:val="24"/>
        </w:rPr>
        <w:t>, 1991. С. 13-14.].</w:t>
      </w:r>
    </w:p>
    <w:p w:rsidR="00F5087D" w:rsidRPr="00F5087D" w:rsidRDefault="00F5087D" w:rsidP="00F5087D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5087D">
        <w:rPr>
          <w:rFonts w:ascii="Times New Roman" w:hAnsi="Times New Roman" w:cs="Times New Roman"/>
          <w:sz w:val="24"/>
          <w:szCs w:val="24"/>
        </w:rPr>
        <w:t xml:space="preserve">[Журавлёв А. Ф. Язык и миф. Лингвистический комментарий к труду А. Н. Афанасьева «Поэтические воззрения славян на природу» / Отв. ред. С. М. Толстая. — М.: </w:t>
      </w:r>
      <w:proofErr w:type="spellStart"/>
      <w:r w:rsidRPr="00F5087D">
        <w:rPr>
          <w:rFonts w:ascii="Times New Roman" w:hAnsi="Times New Roman" w:cs="Times New Roman"/>
          <w:sz w:val="24"/>
          <w:szCs w:val="24"/>
        </w:rPr>
        <w:t>Индрик</w:t>
      </w:r>
      <w:proofErr w:type="spellEnd"/>
      <w:r w:rsidRPr="00F5087D">
        <w:rPr>
          <w:rFonts w:ascii="Times New Roman" w:hAnsi="Times New Roman" w:cs="Times New Roman"/>
          <w:sz w:val="24"/>
          <w:szCs w:val="24"/>
        </w:rPr>
        <w:t xml:space="preserve">, 2005. — 1004 с. — (Традиционная духовная культура славян. Современные исследования). —]. </w:t>
      </w:r>
    </w:p>
    <w:p w:rsidR="00F5087D" w:rsidRPr="00F5087D" w:rsidRDefault="00F5087D" w:rsidP="00F5087D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[Клейн Л. С. Воскрешение Перуна. К реконструкции восточнославянского язычества. — СПб.: Евразия, 2004. — С. 241—242.],</w:t>
      </w:r>
      <w:r w:rsidRPr="00F50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87D" w:rsidRPr="00F5087D" w:rsidRDefault="00F5087D" w:rsidP="00F5087D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5087D">
        <w:rPr>
          <w:rFonts w:ascii="Times New Roman" w:hAnsi="Times New Roman" w:cs="Times New Roman"/>
          <w:sz w:val="24"/>
          <w:szCs w:val="24"/>
        </w:rPr>
        <w:t xml:space="preserve">[Война с готами 1950 </w:t>
      </w:r>
      <w:proofErr w:type="spellStart"/>
      <w:r w:rsidRPr="00F5087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F5087D">
        <w:rPr>
          <w:rFonts w:ascii="Times New Roman" w:hAnsi="Times New Roman" w:cs="Times New Roman"/>
          <w:sz w:val="24"/>
          <w:szCs w:val="24"/>
        </w:rPr>
        <w:t xml:space="preserve"> 297].</w:t>
      </w:r>
    </w:p>
    <w:p w:rsidR="00F5087D" w:rsidRPr="00F5087D" w:rsidRDefault="00F5087D" w:rsidP="00F5087D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5087D">
        <w:rPr>
          <w:rFonts w:ascii="Times New Roman" w:hAnsi="Times New Roman" w:cs="Times New Roman"/>
          <w:sz w:val="24"/>
          <w:szCs w:val="24"/>
        </w:rPr>
        <w:t>Шахматова [Шахматов. Указ. Соч., ХХ</w:t>
      </w:r>
      <w:r w:rsidRPr="00F5087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5087D">
        <w:rPr>
          <w:rFonts w:ascii="Times New Roman" w:hAnsi="Times New Roman" w:cs="Times New Roman"/>
          <w:sz w:val="24"/>
          <w:szCs w:val="24"/>
        </w:rPr>
        <w:t>, Х</w:t>
      </w:r>
      <w:r w:rsidRPr="00F5087D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F5087D">
        <w:rPr>
          <w:rFonts w:ascii="Times New Roman" w:hAnsi="Times New Roman" w:cs="Times New Roman"/>
          <w:sz w:val="24"/>
          <w:szCs w:val="24"/>
        </w:rPr>
        <w:t>]</w:t>
      </w:r>
    </w:p>
    <w:p w:rsidR="00F5087D" w:rsidRPr="00F5087D" w:rsidRDefault="00F5087D" w:rsidP="00F5087D">
      <w:pPr>
        <w:pStyle w:val="a9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9. </w:t>
      </w:r>
      <w:r w:rsidRPr="00F5087D">
        <w:rPr>
          <w:rFonts w:ascii="Times New Roman" w:hAnsi="Times New Roman" w:cs="Times New Roman"/>
          <w:color w:val="C00000"/>
          <w:sz w:val="24"/>
          <w:szCs w:val="24"/>
        </w:rPr>
        <w:t>[Шахматов. Повесть временных лет, 31-39]</w:t>
      </w:r>
    </w:p>
    <w:p w:rsidR="00F5087D" w:rsidRPr="00F5087D" w:rsidRDefault="00F5087D" w:rsidP="00F5087D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F5087D">
        <w:rPr>
          <w:rFonts w:ascii="Times New Roman" w:hAnsi="Times New Roman" w:cs="Times New Roman"/>
          <w:sz w:val="24"/>
          <w:szCs w:val="24"/>
        </w:rPr>
        <w:t>[Мансикка Религия восточных славян 2005].</w:t>
      </w:r>
    </w:p>
    <w:p w:rsidR="00F5087D" w:rsidRPr="00F5087D" w:rsidRDefault="00F5087D" w:rsidP="00F5087D">
      <w:pPr>
        <w:pStyle w:val="a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11. [Meyer E.H. </w:t>
      </w:r>
      <w:proofErr w:type="spellStart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Mythologie</w:t>
      </w:r>
      <w:proofErr w:type="spellEnd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der </w:t>
      </w:r>
      <w:proofErr w:type="spellStart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Germanen</w:t>
      </w:r>
      <w:proofErr w:type="spellEnd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290].</w:t>
      </w:r>
    </w:p>
    <w:p w:rsidR="00F5087D" w:rsidRPr="00F5087D" w:rsidRDefault="00F5087D" w:rsidP="00F5087D">
      <w:pPr>
        <w:pStyle w:val="a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 </w:t>
      </w:r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Pr="00F5087D">
        <w:rPr>
          <w:rFonts w:ascii="Times New Roman" w:hAnsi="Times New Roman" w:cs="Times New Roman"/>
          <w:i/>
          <w:iCs/>
          <w:color w:val="888888"/>
          <w:sz w:val="24"/>
          <w:szCs w:val="24"/>
          <w:shd w:val="clear" w:color="auto" w:fill="FFFFFF"/>
        </w:rPr>
        <w:t xml:space="preserve">Шахматов А. А. Повесть временных лет. </w:t>
      </w:r>
      <w:proofErr w:type="spellStart"/>
      <w:r w:rsidRPr="00F5087D">
        <w:rPr>
          <w:rFonts w:ascii="Times New Roman" w:hAnsi="Times New Roman" w:cs="Times New Roman"/>
          <w:i/>
          <w:iCs/>
          <w:color w:val="888888"/>
          <w:sz w:val="24"/>
          <w:szCs w:val="24"/>
          <w:shd w:val="clear" w:color="auto" w:fill="FFFFFF"/>
        </w:rPr>
        <w:t>Пг</w:t>
      </w:r>
      <w:proofErr w:type="spellEnd"/>
      <w:r w:rsidRPr="00F5087D">
        <w:rPr>
          <w:rFonts w:ascii="Times New Roman" w:hAnsi="Times New Roman" w:cs="Times New Roman"/>
          <w:i/>
          <w:iCs/>
          <w:color w:val="888888"/>
          <w:sz w:val="24"/>
          <w:szCs w:val="24"/>
          <w:shd w:val="clear" w:color="auto" w:fill="FFFFFF"/>
        </w:rPr>
        <w:t>., 1916, с. 95.</w:t>
      </w:r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].</w:t>
      </w:r>
    </w:p>
    <w:p w:rsidR="00F5087D" w:rsidRPr="00F5087D" w:rsidRDefault="00F5087D" w:rsidP="00F5087D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13. </w:t>
      </w:r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Pr="00F508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Бесков Андрей. Восточнославянское язычество: Религиоведческий анализ. — </w:t>
      </w:r>
      <w:proofErr w:type="spellStart"/>
      <w:r w:rsidRPr="00F508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Saarbrücken</w:t>
      </w:r>
      <w:proofErr w:type="spellEnd"/>
      <w:r w:rsidRPr="00F508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LAP LAMBERT </w:t>
      </w:r>
      <w:proofErr w:type="spellStart"/>
      <w:r w:rsidRPr="00F508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Academic</w:t>
      </w:r>
      <w:proofErr w:type="spellEnd"/>
      <w:r w:rsidRPr="00F508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08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Publishing</w:t>
      </w:r>
      <w:proofErr w:type="spellEnd"/>
      <w:r w:rsidRPr="00F508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2010. — С. 77—161.</w:t>
      </w:r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]).</w:t>
      </w:r>
    </w:p>
    <w:p w:rsidR="00F5087D" w:rsidRPr="00F5087D" w:rsidRDefault="00F5087D" w:rsidP="00F5087D">
      <w:pPr>
        <w:pStyle w:val="a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14. </w:t>
      </w:r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[Щапов, русск. раек. </w:t>
      </w:r>
      <w:proofErr w:type="spellStart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Старообр</w:t>
      </w:r>
      <w:proofErr w:type="spellEnd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454; Правосл. Собес. 1861, ч.1, 252; </w:t>
      </w:r>
      <w:proofErr w:type="spellStart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Афан</w:t>
      </w:r>
      <w:proofErr w:type="spellEnd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Поэт. </w:t>
      </w:r>
      <w:proofErr w:type="spellStart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воззр</w:t>
      </w:r>
      <w:proofErr w:type="spellEnd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т. 1, 250]</w:t>
      </w:r>
    </w:p>
    <w:p w:rsidR="00F5087D" w:rsidRPr="00F5087D" w:rsidRDefault="00F5087D" w:rsidP="00F5087D">
      <w:pPr>
        <w:pStyle w:val="a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15. </w:t>
      </w:r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proofErr w:type="spellStart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</w:t>
      </w:r>
      <w:proofErr w:type="spellEnd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русск. жизни </w:t>
      </w:r>
      <w:proofErr w:type="spellStart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И.Забелина</w:t>
      </w:r>
      <w:proofErr w:type="spellEnd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ч.</w:t>
      </w:r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291 стр.]  </w:t>
      </w:r>
    </w:p>
    <w:p w:rsidR="00F5087D" w:rsidRPr="00F5087D" w:rsidRDefault="00F5087D" w:rsidP="00F5087D">
      <w:pPr>
        <w:pStyle w:val="a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16. [</w:t>
      </w:r>
      <w:proofErr w:type="spellStart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Ягич</w:t>
      </w:r>
      <w:proofErr w:type="spellEnd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(„</w:t>
      </w:r>
      <w:proofErr w:type="spellStart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Mythologische</w:t>
      </w:r>
      <w:proofErr w:type="spellEnd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Skizzen</w:t>
      </w:r>
      <w:proofErr w:type="spellEnd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“ </w:t>
      </w:r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Archiv</w:t>
      </w:r>
      <w:proofErr w:type="spellEnd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f. Slav. </w:t>
      </w:r>
      <w:proofErr w:type="spellStart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Philologie</w:t>
      </w:r>
      <w:proofErr w:type="spellEnd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за 1881 г. т. V, стр. 11)]</w:t>
      </w:r>
    </w:p>
    <w:p w:rsidR="00F5087D" w:rsidRPr="00F5087D" w:rsidRDefault="00F5087D" w:rsidP="00F5087D">
      <w:pPr>
        <w:pStyle w:val="a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17. </w:t>
      </w:r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proofErr w:type="spellStart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Moszyński</w:t>
      </w:r>
      <w:proofErr w:type="spellEnd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Leszek</w:t>
      </w:r>
      <w:proofErr w:type="spellEnd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Prasłowiański</w:t>
      </w:r>
      <w:proofErr w:type="spellEnd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panteon</w:t>
      </w:r>
      <w:proofErr w:type="spellEnd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</w:t>
      </w:r>
      <w:proofErr w:type="spellStart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słowniku</w:t>
      </w:r>
      <w:proofErr w:type="spellEnd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etymologicznym</w:t>
      </w:r>
      <w:proofErr w:type="spellEnd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Lexiconie</w:t>
      </w:r>
      <w:proofErr w:type="spellEnd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Franciszka</w:t>
      </w:r>
      <w:proofErr w:type="spellEnd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Miklosicha</w:t>
      </w:r>
      <w:proofErr w:type="spellEnd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// </w:t>
      </w:r>
      <w:proofErr w:type="spellStart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Studia</w:t>
      </w:r>
      <w:proofErr w:type="spellEnd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</w:t>
      </w:r>
      <w:proofErr w:type="spellStart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Filologii</w:t>
      </w:r>
      <w:proofErr w:type="spellEnd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Polskiej</w:t>
      </w:r>
      <w:proofErr w:type="spellEnd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Słowiańskiej</w:t>
      </w:r>
      <w:proofErr w:type="spellEnd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T. 31. 1993. S. 163—174.]</w:t>
      </w:r>
    </w:p>
    <w:p w:rsidR="00F5087D" w:rsidRPr="00F5087D" w:rsidRDefault="00F5087D" w:rsidP="00F5087D">
      <w:pPr>
        <w:pStyle w:val="a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18. </w:t>
      </w:r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proofErr w:type="spellStart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Калыгин</w:t>
      </w:r>
      <w:proofErr w:type="spellEnd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П. Этимологический словарь кельтских </w:t>
      </w:r>
      <w:proofErr w:type="spellStart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теонимов</w:t>
      </w:r>
      <w:proofErr w:type="spellEnd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М., 2006. С. 66.]</w:t>
      </w:r>
    </w:p>
    <w:p w:rsidR="00F5087D" w:rsidRPr="00F5087D" w:rsidRDefault="00F5087D" w:rsidP="00F5087D">
      <w:pPr>
        <w:pStyle w:val="a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19. </w:t>
      </w:r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[Афанасьев А. Н. Свет и тьма // Древо жизни: Избранные статьи / Подготовка текста и </w:t>
      </w:r>
      <w:proofErr w:type="spellStart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коммент</w:t>
      </w:r>
      <w:proofErr w:type="spellEnd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Ю. М. Медведева, вступит. статья Б. П. </w:t>
      </w:r>
      <w:proofErr w:type="spellStart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Кирдана</w:t>
      </w:r>
      <w:proofErr w:type="spellEnd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— М.: Современник, 1982. — 464 с. — (Б-ка «Любителям российской словесности»). — 75 000 экз.]</w:t>
      </w:r>
    </w:p>
    <w:p w:rsidR="00F5087D" w:rsidRPr="00F5087D" w:rsidRDefault="00F5087D" w:rsidP="00F5087D">
      <w:pPr>
        <w:pStyle w:val="a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20. </w:t>
      </w:r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proofErr w:type="spellStart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Летоп</w:t>
      </w:r>
      <w:proofErr w:type="spellEnd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русск. литер. Н. Тихонравова. Т </w:t>
      </w:r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IV</w:t>
      </w:r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отд. </w:t>
      </w:r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III</w:t>
      </w:r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90 стр.; ср. слово св. Григория 97 стр.].</w:t>
      </w:r>
    </w:p>
    <w:p w:rsidR="00F5087D" w:rsidRPr="00F5087D" w:rsidRDefault="00F5087D" w:rsidP="00F5087D">
      <w:pPr>
        <w:pStyle w:val="a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21. </w:t>
      </w:r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[Слово о полку игореве, 1997, с. 256].</w:t>
      </w:r>
    </w:p>
    <w:p w:rsidR="00F5087D" w:rsidRPr="00F5087D" w:rsidRDefault="00F5087D" w:rsidP="00F5087D">
      <w:pPr>
        <w:pStyle w:val="a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22. </w:t>
      </w:r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[Фасмер, 1986, с. 640.]</w:t>
      </w:r>
    </w:p>
    <w:p w:rsidR="00F5087D" w:rsidRPr="00F5087D" w:rsidRDefault="00F5087D" w:rsidP="00F5087D">
      <w:pPr>
        <w:pStyle w:val="a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23. </w:t>
      </w:r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[Иванов, Топоров. «</w:t>
      </w:r>
      <w:proofErr w:type="spellStart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Мокошь</w:t>
      </w:r>
      <w:proofErr w:type="spellEnd"/>
      <w:r w:rsidRPr="00F5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1988, с. 169]</w:t>
      </w:r>
    </w:p>
    <w:p w:rsidR="00F5087D" w:rsidRPr="00F5087D" w:rsidRDefault="00F5087D" w:rsidP="00F5087D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F5087D">
        <w:rPr>
          <w:rFonts w:ascii="Times New Roman" w:hAnsi="Times New Roman" w:cs="Times New Roman"/>
          <w:sz w:val="24"/>
          <w:szCs w:val="24"/>
        </w:rPr>
        <w:t xml:space="preserve">[Новгородская </w:t>
      </w:r>
      <w:r w:rsidRPr="00F508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5087D">
        <w:rPr>
          <w:rFonts w:ascii="Times New Roman" w:hAnsi="Times New Roman" w:cs="Times New Roman"/>
          <w:sz w:val="24"/>
          <w:szCs w:val="24"/>
        </w:rPr>
        <w:t xml:space="preserve"> летопись, цит. по Мансикка В. Й. Религия восточных славян. — М.: ИМЛИ им. А. М. Горького РАН, 2005. — С. 87—88].</w:t>
      </w:r>
    </w:p>
    <w:p w:rsidR="00F5087D" w:rsidRPr="00F5087D" w:rsidRDefault="00F5087D" w:rsidP="00F5087D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F5087D">
        <w:rPr>
          <w:rFonts w:ascii="Times New Roman" w:hAnsi="Times New Roman" w:cs="Times New Roman"/>
          <w:sz w:val="24"/>
          <w:szCs w:val="24"/>
        </w:rPr>
        <w:t xml:space="preserve">Старорусские солнечные Боги и Богини Авторы: </w:t>
      </w:r>
      <w:proofErr w:type="spellStart"/>
      <w:r w:rsidRPr="00F5087D">
        <w:rPr>
          <w:rFonts w:ascii="Times New Roman" w:hAnsi="Times New Roman" w:cs="Times New Roman"/>
          <w:sz w:val="24"/>
          <w:szCs w:val="24"/>
        </w:rPr>
        <w:t>Cоколов</w:t>
      </w:r>
      <w:proofErr w:type="spellEnd"/>
      <w:r w:rsidRPr="00F5087D">
        <w:rPr>
          <w:rFonts w:ascii="Times New Roman" w:hAnsi="Times New Roman" w:cs="Times New Roman"/>
          <w:sz w:val="24"/>
          <w:szCs w:val="24"/>
        </w:rPr>
        <w:t>, Михаил</w:t>
      </w:r>
    </w:p>
    <w:p w:rsidR="00F5087D" w:rsidRPr="00221D7E" w:rsidRDefault="00F5087D" w:rsidP="00F5087D">
      <w:pPr>
        <w:pStyle w:val="a9"/>
        <w:rPr>
          <w:rFonts w:ascii="Times New Roman" w:hAnsi="Times New Roman" w:cs="Times New Roman"/>
          <w:color w:val="000000"/>
        </w:rPr>
      </w:pPr>
      <w:r w:rsidRPr="00221D7E">
        <w:rPr>
          <w:rFonts w:ascii="Times New Roman" w:hAnsi="Times New Roman" w:cs="Times New Roman"/>
          <w:color w:val="000000"/>
        </w:rPr>
        <w:t>27. В. Я. Петрухин «Проводы Перуна»: древнерусский «фольклор» и византийская традиция Язык культуры: семантика и грамматика. М., 2004, с. 248-255.</w:t>
      </w:r>
    </w:p>
    <w:p w:rsidR="00F5087D" w:rsidRDefault="00221D7E" w:rsidP="00F5087D">
      <w:pPr>
        <w:pStyle w:val="a9"/>
        <w:rPr>
          <w:rFonts w:ascii="Times New Roman" w:hAnsi="Times New Roman" w:cs="Times New Roman"/>
          <w:color w:val="000000"/>
          <w:shd w:val="clear" w:color="auto" w:fill="FFFFFF"/>
        </w:rPr>
      </w:pPr>
      <w:r w:rsidRPr="00221D7E">
        <w:rPr>
          <w:rFonts w:ascii="Times New Roman" w:hAnsi="Times New Roman" w:cs="Times New Roman"/>
        </w:rPr>
        <w:t xml:space="preserve">28. </w:t>
      </w:r>
      <w:r w:rsidRPr="00221D7E">
        <w:rPr>
          <w:rFonts w:ascii="Times New Roman" w:hAnsi="Times New Roman" w:cs="Times New Roman"/>
          <w:color w:val="000000"/>
          <w:shd w:val="clear" w:color="auto" w:fill="FFFFFF"/>
        </w:rPr>
        <w:t>[</w:t>
      </w:r>
      <w:proofErr w:type="spellStart"/>
      <w:r w:rsidRPr="00221D7E">
        <w:rPr>
          <w:rFonts w:ascii="Times New Roman" w:hAnsi="Times New Roman" w:cs="Times New Roman"/>
          <w:color w:val="000000"/>
          <w:shd w:val="clear" w:color="auto" w:fill="FFFFFF"/>
        </w:rPr>
        <w:t>Истрин</w:t>
      </w:r>
      <w:proofErr w:type="spellEnd"/>
      <w:r w:rsidRPr="00221D7E">
        <w:rPr>
          <w:rFonts w:ascii="Times New Roman" w:hAnsi="Times New Roman" w:cs="Times New Roman"/>
          <w:color w:val="000000"/>
          <w:shd w:val="clear" w:color="auto" w:fill="FFFFFF"/>
        </w:rPr>
        <w:t xml:space="preserve"> 1920. Т. 1, 25б-26а, с. 41]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Истрин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В.М. «Хроника Георгия </w:t>
      </w:r>
      <w:proofErr w:type="spellStart"/>
      <w:r>
        <w:rPr>
          <w:color w:val="000000"/>
          <w:shd w:val="clear" w:color="auto" w:fill="FFFFFF"/>
        </w:rPr>
        <w:t>Амартола</w:t>
      </w:r>
      <w:proofErr w:type="spellEnd"/>
      <w:r>
        <w:rPr>
          <w:color w:val="000000"/>
          <w:shd w:val="clear" w:color="auto" w:fill="FFFFFF"/>
        </w:rPr>
        <w:t xml:space="preserve">» в древнем славяно-русском переводе. </w:t>
      </w:r>
      <w:proofErr w:type="spellStart"/>
      <w:r>
        <w:rPr>
          <w:color w:val="000000"/>
          <w:shd w:val="clear" w:color="auto" w:fill="FFFFFF"/>
        </w:rPr>
        <w:t>Пг</w:t>
      </w:r>
      <w:proofErr w:type="spellEnd"/>
      <w:r>
        <w:rPr>
          <w:color w:val="000000"/>
          <w:shd w:val="clear" w:color="auto" w:fill="FFFFFF"/>
        </w:rPr>
        <w:t>., 1920. Т. 1.</w:t>
      </w:r>
    </w:p>
    <w:p w:rsidR="00221D7E" w:rsidRDefault="00221D7E" w:rsidP="00F5087D">
      <w:pPr>
        <w:pStyle w:val="a9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29. </w:t>
      </w:r>
      <w:r>
        <w:rPr>
          <w:color w:val="000000"/>
          <w:shd w:val="clear" w:color="auto" w:fill="FFFFFF"/>
        </w:rPr>
        <w:t>Новгородская первая летопись старшего и младшего изводов. М.; Л., 1950.</w:t>
      </w:r>
    </w:p>
    <w:p w:rsidR="00221D7E" w:rsidRDefault="00221D7E" w:rsidP="00F5087D">
      <w:pPr>
        <w:pStyle w:val="a9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30. </w:t>
      </w:r>
      <w:r>
        <w:rPr>
          <w:color w:val="000000"/>
          <w:shd w:val="clear" w:color="auto" w:fill="FFFFFF"/>
        </w:rPr>
        <w:t>Словарь древнерусского языка Х1-Х1У вв. М., 1989-. Т. 1-4.</w:t>
      </w:r>
    </w:p>
    <w:p w:rsidR="00221D7E" w:rsidRPr="00221D7E" w:rsidRDefault="00221D7E" w:rsidP="00F5087D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 </w:t>
      </w:r>
      <w:r w:rsidRPr="00221D7E">
        <w:rPr>
          <w:rFonts w:ascii="Times New Roman" w:hAnsi="Times New Roman" w:cs="Times New Roman"/>
        </w:rPr>
        <w:t>(Топоров В.Н. Боги// Славянские древности. Этнолингвистический словарь. М., 1995. Т. 1. С. 205)</w:t>
      </w:r>
      <w:bookmarkStart w:id="0" w:name="_GoBack"/>
      <w:bookmarkEnd w:id="0"/>
    </w:p>
    <w:sectPr w:rsidR="00221D7E" w:rsidRPr="0022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60"/>
    <w:rsid w:val="00221D7E"/>
    <w:rsid w:val="002F378E"/>
    <w:rsid w:val="0064349F"/>
    <w:rsid w:val="006D085D"/>
    <w:rsid w:val="0097690D"/>
    <w:rsid w:val="00AB4860"/>
    <w:rsid w:val="00F5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E847"/>
  <w15:chartTrackingRefBased/>
  <w15:docId w15:val="{AF2C0C24-6F33-48AF-9ECA-EE59CFE1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87D"/>
    <w:rPr>
      <w:b/>
      <w:bCs/>
    </w:rPr>
  </w:style>
  <w:style w:type="character" w:styleId="a5">
    <w:name w:val="Emphasis"/>
    <w:basedOn w:val="a0"/>
    <w:uiPriority w:val="20"/>
    <w:qFormat/>
    <w:rsid w:val="00F5087D"/>
    <w:rPr>
      <w:i/>
      <w:iCs/>
    </w:rPr>
  </w:style>
  <w:style w:type="paragraph" w:styleId="a6">
    <w:name w:val="footnote text"/>
    <w:basedOn w:val="a"/>
    <w:link w:val="a7"/>
    <w:uiPriority w:val="99"/>
    <w:semiHidden/>
    <w:unhideWhenUsed/>
    <w:rsid w:val="00F5087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5087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5087D"/>
    <w:rPr>
      <w:vertAlign w:val="superscript"/>
    </w:rPr>
  </w:style>
  <w:style w:type="paragraph" w:styleId="a9">
    <w:name w:val="No Spacing"/>
    <w:uiPriority w:val="1"/>
    <w:qFormat/>
    <w:rsid w:val="00F508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7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432</Words>
  <Characters>2467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2020-04-19T09:55:00Z</dcterms:created>
  <dcterms:modified xsi:type="dcterms:W3CDTF">2020-04-19T13:25:00Z</dcterms:modified>
</cp:coreProperties>
</file>