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4ECD" w14:textId="77777777" w:rsidR="002124D1" w:rsidRDefault="002124D1" w:rsidP="002124D1">
      <w:pPr>
        <w:ind w:firstLine="0"/>
        <w:jc w:val="center"/>
        <w:rPr>
          <w:szCs w:val="24"/>
          <w:lang w:val="ru-RU"/>
        </w:rPr>
      </w:pPr>
      <w:bookmarkStart w:id="0" w:name="_Hlk38478041"/>
      <w:bookmarkEnd w:id="0"/>
    </w:p>
    <w:p w14:paraId="67E7D940" w14:textId="77777777" w:rsidR="002124D1" w:rsidRDefault="002124D1" w:rsidP="002124D1">
      <w:pPr>
        <w:ind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Тема: «Определение поперечного сечения изгибаемых элементов стальных конструкций»</w:t>
      </w:r>
    </w:p>
    <w:p w14:paraId="448667BB" w14:textId="3713E86E" w:rsidR="002124D1" w:rsidRDefault="002124D1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73AEC222" w14:textId="77777777" w:rsidR="00814985" w:rsidRDefault="00814985" w:rsidP="00814985">
      <w:pPr>
        <w:ind w:firstLine="0"/>
        <w:jc w:val="left"/>
        <w:rPr>
          <w:bCs/>
          <w:i/>
          <w:color w:val="000000"/>
          <w:sz w:val="28"/>
          <w:szCs w:val="28"/>
          <w:lang w:val="ru-RU"/>
        </w:rPr>
      </w:pPr>
      <w:r w:rsidRPr="00814985">
        <w:rPr>
          <w:bCs/>
          <w:i/>
          <w:color w:val="000000"/>
          <w:sz w:val="28"/>
          <w:szCs w:val="28"/>
          <w:lang w:val="ru-RU"/>
        </w:rPr>
        <w:t>Подобрать поперечное сечение балки по прочности. Сечение выбрать согласно сортаменту.</w:t>
      </w:r>
      <w:r>
        <w:rPr>
          <w:bCs/>
          <w:i/>
          <w:color w:val="000000"/>
          <w:sz w:val="28"/>
          <w:szCs w:val="28"/>
          <w:lang w:val="ru-RU"/>
        </w:rPr>
        <w:t xml:space="preserve"> </w:t>
      </w:r>
    </w:p>
    <w:p w14:paraId="11C89C15" w14:textId="33202817" w:rsidR="00814985" w:rsidRPr="00814985" w:rsidRDefault="00814985" w:rsidP="00814985">
      <w:pPr>
        <w:ind w:firstLine="0"/>
        <w:jc w:val="left"/>
        <w:rPr>
          <w:bCs/>
          <w:i/>
          <w:color w:val="000000"/>
          <w:sz w:val="28"/>
          <w:szCs w:val="28"/>
          <w:lang w:val="ru-RU"/>
        </w:rPr>
      </w:pPr>
      <w:bookmarkStart w:id="1" w:name="_GoBack"/>
      <w:bookmarkEnd w:id="1"/>
      <w:r>
        <w:rPr>
          <w:bCs/>
          <w:i/>
          <w:color w:val="000000"/>
          <w:sz w:val="28"/>
          <w:szCs w:val="28"/>
        </w:rPr>
        <w:t>Q</w:t>
      </w:r>
      <w:r>
        <w:rPr>
          <w:bCs/>
          <w:i/>
          <w:color w:val="000000"/>
          <w:sz w:val="28"/>
          <w:szCs w:val="28"/>
          <w:lang w:val="ru-RU"/>
        </w:rPr>
        <w:t>=21кн/м</w:t>
      </w:r>
    </w:p>
    <w:p w14:paraId="40EAC0A5" w14:textId="08ED4061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10CB72D4" w14:textId="6800DB39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03E6F9FE" w14:textId="4CDCE342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  <w:r>
        <w:rPr>
          <w:noProof/>
        </w:rPr>
        <w:drawing>
          <wp:inline distT="0" distB="0" distL="0" distR="0" wp14:anchorId="2A0DAADE" wp14:editId="19A6E808">
            <wp:extent cx="5940425" cy="20516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B464" w14:textId="3FFC4EC6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4D66D1BA" w14:textId="7C88B791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23F71E34" w14:textId="5A4E735A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0EAC21F5" w14:textId="77777777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340E6009" w14:textId="77777777" w:rsidR="00690378" w:rsidRPr="002124D1" w:rsidRDefault="00690378">
      <w:pPr>
        <w:rPr>
          <w:lang w:val="ru-RU"/>
        </w:rPr>
      </w:pPr>
    </w:p>
    <w:sectPr w:rsidR="00690378" w:rsidRPr="0021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77"/>
    <w:rsid w:val="002124D1"/>
    <w:rsid w:val="00690378"/>
    <w:rsid w:val="00814985"/>
    <w:rsid w:val="00A31877"/>
    <w:rsid w:val="00B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EE6"/>
  <w15:docId w15:val="{ECC3F176-02A8-4328-8C0F-59B6F952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24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D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esipov_a</dc:creator>
  <cp:keywords/>
  <dc:description/>
  <cp:lastModifiedBy>Valeriya Krafford</cp:lastModifiedBy>
  <cp:revision>2</cp:revision>
  <dcterms:created xsi:type="dcterms:W3CDTF">2020-04-22T15:07:00Z</dcterms:created>
  <dcterms:modified xsi:type="dcterms:W3CDTF">2020-04-22T15:07:00Z</dcterms:modified>
</cp:coreProperties>
</file>