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07" w:rsidRPr="00C73D0E" w:rsidRDefault="00773207" w:rsidP="00773207">
      <w:pPr>
        <w:spacing w:after="0" w:line="240" w:lineRule="auto"/>
        <w:ind w:firstLine="709"/>
        <w:jc w:val="center"/>
        <w:rPr>
          <w:rFonts w:ascii="Times New Roman" w:eastAsia="PMingLiU" w:hAnsi="Times New Roman"/>
          <w:sz w:val="28"/>
          <w:szCs w:val="28"/>
          <w:lang w:eastAsia="ru-RU"/>
        </w:rPr>
      </w:pPr>
      <w:r w:rsidRPr="00C73D0E">
        <w:rPr>
          <w:rFonts w:ascii="Times New Roman" w:eastAsia="PMingLiU" w:hAnsi="Times New Roman"/>
          <w:sz w:val="28"/>
          <w:szCs w:val="28"/>
          <w:lang w:eastAsia="ru-RU"/>
        </w:rPr>
        <w:t>Федеральное государственное образовательное бюджетное</w:t>
      </w:r>
      <w:r w:rsidR="00C73D0E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  <w:r w:rsidRPr="00C73D0E">
        <w:rPr>
          <w:rFonts w:ascii="Times New Roman" w:eastAsia="PMingLiU" w:hAnsi="Times New Roman"/>
          <w:sz w:val="28"/>
          <w:szCs w:val="28"/>
          <w:lang w:eastAsia="ru-RU"/>
        </w:rPr>
        <w:t>учреждение высшего образования</w:t>
      </w:r>
    </w:p>
    <w:p w:rsidR="00773207" w:rsidRPr="00E45AFF" w:rsidRDefault="00773207" w:rsidP="00773207">
      <w:pPr>
        <w:spacing w:after="0" w:line="240" w:lineRule="auto"/>
        <w:ind w:firstLine="709"/>
        <w:jc w:val="center"/>
        <w:rPr>
          <w:rFonts w:ascii="Times New Roman" w:eastAsia="PMingLiU" w:hAnsi="Times New Roman"/>
          <w:b/>
          <w:sz w:val="28"/>
          <w:szCs w:val="28"/>
          <w:lang w:eastAsia="ru-RU"/>
        </w:rPr>
      </w:pPr>
      <w:r w:rsidRPr="00E45AFF">
        <w:rPr>
          <w:rFonts w:ascii="Times New Roman" w:eastAsia="PMingLiU" w:hAnsi="Times New Roman"/>
          <w:b/>
          <w:sz w:val="28"/>
          <w:szCs w:val="28"/>
          <w:lang w:eastAsia="ru-RU"/>
        </w:rPr>
        <w:t>«ФИНАНСОВЫЙ УНИВЕРСИТЕТ ПРИ ПРАВИТЕЛЬСТВЕ</w:t>
      </w:r>
    </w:p>
    <w:p w:rsidR="00773207" w:rsidRPr="00E45AFF" w:rsidRDefault="00773207" w:rsidP="00773207">
      <w:pPr>
        <w:spacing w:after="0" w:line="240" w:lineRule="auto"/>
        <w:ind w:firstLine="709"/>
        <w:jc w:val="center"/>
        <w:rPr>
          <w:rFonts w:ascii="Times New Roman" w:eastAsia="PMingLiU" w:hAnsi="Times New Roman"/>
          <w:b/>
          <w:sz w:val="28"/>
          <w:szCs w:val="28"/>
          <w:lang w:eastAsia="ru-RU"/>
        </w:rPr>
      </w:pPr>
      <w:r w:rsidRPr="00E45AFF">
        <w:rPr>
          <w:rFonts w:ascii="Times New Roman" w:eastAsia="PMingLiU" w:hAnsi="Times New Roman"/>
          <w:b/>
          <w:sz w:val="28"/>
          <w:szCs w:val="28"/>
          <w:lang w:eastAsia="ru-RU"/>
        </w:rPr>
        <w:t>РОССИЙСКОЙ ФЕДЕРАЦИИ»</w:t>
      </w:r>
    </w:p>
    <w:p w:rsidR="00773207" w:rsidRPr="00C73D0E" w:rsidRDefault="00773207" w:rsidP="00773207">
      <w:pPr>
        <w:spacing w:after="0" w:line="240" w:lineRule="auto"/>
        <w:ind w:firstLine="709"/>
        <w:jc w:val="center"/>
        <w:rPr>
          <w:rFonts w:ascii="Times New Roman" w:eastAsia="PMingLiU" w:hAnsi="Times New Roman"/>
          <w:sz w:val="28"/>
          <w:szCs w:val="28"/>
          <w:lang w:eastAsia="ru-RU"/>
        </w:rPr>
      </w:pPr>
      <w:r w:rsidRPr="00C73D0E">
        <w:rPr>
          <w:rFonts w:ascii="Times New Roman" w:eastAsia="PMingLiU" w:hAnsi="Times New Roman"/>
          <w:sz w:val="28"/>
          <w:szCs w:val="28"/>
          <w:lang w:eastAsia="ru-RU"/>
        </w:rPr>
        <w:t>(Финансовый университет)</w:t>
      </w:r>
    </w:p>
    <w:p w:rsidR="00773207" w:rsidRPr="00E45AFF" w:rsidRDefault="00773207" w:rsidP="00773207">
      <w:pPr>
        <w:spacing w:after="0" w:line="240" w:lineRule="auto"/>
        <w:ind w:firstLine="709"/>
        <w:jc w:val="center"/>
        <w:rPr>
          <w:rFonts w:ascii="Times New Roman" w:eastAsia="PMingLiU" w:hAnsi="Times New Roman"/>
          <w:b/>
          <w:sz w:val="28"/>
          <w:szCs w:val="28"/>
          <w:lang w:eastAsia="ru-RU"/>
        </w:rPr>
      </w:pPr>
    </w:p>
    <w:p w:rsidR="00773207" w:rsidRPr="00E45AFF" w:rsidRDefault="006451BA" w:rsidP="00773207">
      <w:pPr>
        <w:spacing w:after="0" w:line="240" w:lineRule="auto"/>
        <w:ind w:firstLine="709"/>
        <w:jc w:val="center"/>
        <w:rPr>
          <w:rFonts w:ascii="Times New Roman" w:eastAsia="PMingLiU" w:hAnsi="Times New Roman"/>
          <w:b/>
          <w:sz w:val="28"/>
          <w:szCs w:val="28"/>
          <w:lang w:eastAsia="ru-RU"/>
        </w:rPr>
      </w:pPr>
      <w:r>
        <w:rPr>
          <w:rFonts w:ascii="Times New Roman" w:eastAsia="PMingLiU" w:hAnsi="Times New Roman"/>
          <w:b/>
          <w:sz w:val="28"/>
          <w:szCs w:val="28"/>
          <w:lang w:eastAsia="ru-RU"/>
        </w:rPr>
        <w:t>Департамент ф</w:t>
      </w:r>
      <w:r w:rsidR="00773207" w:rsidRPr="00E45AFF">
        <w:rPr>
          <w:rFonts w:ascii="Times New Roman" w:eastAsia="PMingLiU" w:hAnsi="Times New Roman"/>
          <w:b/>
          <w:sz w:val="28"/>
          <w:szCs w:val="28"/>
          <w:lang w:eastAsia="ru-RU"/>
        </w:rPr>
        <w:t>инансовы</w:t>
      </w:r>
      <w:r>
        <w:rPr>
          <w:rFonts w:ascii="Times New Roman" w:eastAsia="PMingLiU" w:hAnsi="Times New Roman"/>
          <w:b/>
          <w:sz w:val="28"/>
          <w:szCs w:val="28"/>
          <w:lang w:eastAsia="ru-RU"/>
        </w:rPr>
        <w:t>х</w:t>
      </w:r>
      <w:r w:rsidR="00773207" w:rsidRPr="00E45AFF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рынк</w:t>
      </w:r>
      <w:r>
        <w:rPr>
          <w:rFonts w:ascii="Times New Roman" w:eastAsia="PMingLiU" w:hAnsi="Times New Roman"/>
          <w:b/>
          <w:sz w:val="28"/>
          <w:szCs w:val="28"/>
          <w:lang w:eastAsia="ru-RU"/>
        </w:rPr>
        <w:t>ов</w:t>
      </w:r>
      <w:r w:rsidR="00773207" w:rsidRPr="00E45AFF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и </w:t>
      </w:r>
      <w:r>
        <w:rPr>
          <w:rFonts w:ascii="Times New Roman" w:eastAsia="PMingLiU" w:hAnsi="Times New Roman"/>
          <w:b/>
          <w:sz w:val="28"/>
          <w:szCs w:val="28"/>
          <w:lang w:eastAsia="ru-RU"/>
        </w:rPr>
        <w:t>банков</w:t>
      </w:r>
    </w:p>
    <w:p w:rsidR="00773207" w:rsidRPr="00E45AFF" w:rsidRDefault="00773207" w:rsidP="00773207">
      <w:pPr>
        <w:spacing w:after="0" w:line="360" w:lineRule="auto"/>
        <w:ind w:right="284"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73207" w:rsidRPr="00E45AFF" w:rsidRDefault="00773207" w:rsidP="00773207">
      <w:pPr>
        <w:spacing w:after="0" w:line="360" w:lineRule="auto"/>
        <w:ind w:right="284"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73207" w:rsidRPr="00E45AFF" w:rsidRDefault="00773207" w:rsidP="00773207">
      <w:pPr>
        <w:spacing w:after="0" w:line="360" w:lineRule="auto"/>
        <w:ind w:right="284"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E45AFF">
        <w:rPr>
          <w:rFonts w:ascii="Times New Roman" w:hAnsi="Times New Roman"/>
          <w:b/>
          <w:caps/>
          <w:sz w:val="28"/>
          <w:szCs w:val="28"/>
        </w:rPr>
        <w:t>утверждаю</w:t>
      </w:r>
    </w:p>
    <w:p w:rsidR="00773207" w:rsidRPr="00E45AFF" w:rsidRDefault="006451BA" w:rsidP="00773207">
      <w:pPr>
        <w:spacing w:after="0" w:line="360" w:lineRule="auto"/>
        <w:ind w:righ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773207" w:rsidRPr="00E45AFF" w:rsidRDefault="00773207" w:rsidP="00773207">
      <w:pPr>
        <w:spacing w:after="0" w:line="360" w:lineRule="auto"/>
        <w:ind w:right="284" w:firstLine="709"/>
        <w:jc w:val="right"/>
        <w:rPr>
          <w:rFonts w:ascii="Times New Roman" w:hAnsi="Times New Roman"/>
          <w:sz w:val="28"/>
          <w:szCs w:val="28"/>
        </w:rPr>
      </w:pPr>
      <w:r w:rsidRPr="00E45AFF">
        <w:rPr>
          <w:rFonts w:ascii="Times New Roman" w:hAnsi="Times New Roman"/>
          <w:sz w:val="28"/>
          <w:szCs w:val="28"/>
        </w:rPr>
        <w:t xml:space="preserve">__________ </w:t>
      </w:r>
      <w:r w:rsidR="006451B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6451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6451BA">
        <w:rPr>
          <w:rFonts w:ascii="Times New Roman" w:hAnsi="Times New Roman"/>
          <w:sz w:val="28"/>
          <w:szCs w:val="28"/>
        </w:rPr>
        <w:t>Лаврушин</w:t>
      </w:r>
    </w:p>
    <w:p w:rsidR="00773207" w:rsidRPr="00E45AFF" w:rsidRDefault="006451BA" w:rsidP="00773207">
      <w:pPr>
        <w:spacing w:after="0" w:line="360" w:lineRule="auto"/>
        <w:ind w:right="284"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</w:t>
      </w:r>
      <w:r w:rsidR="00773207" w:rsidRPr="00F44ADF">
        <w:rPr>
          <w:rFonts w:ascii="Times New Roman" w:hAnsi="Times New Roman"/>
          <w:sz w:val="28"/>
          <w:szCs w:val="28"/>
        </w:rPr>
        <w:t>201</w:t>
      </w:r>
      <w:r w:rsidR="00D80658">
        <w:rPr>
          <w:rFonts w:ascii="Times New Roman" w:hAnsi="Times New Roman"/>
          <w:sz w:val="28"/>
          <w:szCs w:val="28"/>
        </w:rPr>
        <w:t>9</w:t>
      </w:r>
      <w:r w:rsidR="00773207" w:rsidRPr="00F44ADF">
        <w:rPr>
          <w:rFonts w:ascii="Times New Roman" w:hAnsi="Times New Roman"/>
          <w:sz w:val="28"/>
          <w:szCs w:val="28"/>
        </w:rPr>
        <w:t xml:space="preserve"> г.</w:t>
      </w:r>
    </w:p>
    <w:p w:rsidR="00773207" w:rsidRPr="00E45AFF" w:rsidRDefault="00773207" w:rsidP="0077320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spacing w:val="20"/>
          <w:sz w:val="28"/>
          <w:szCs w:val="28"/>
        </w:rPr>
      </w:pPr>
    </w:p>
    <w:p w:rsidR="00773207" w:rsidRPr="00C73D0E" w:rsidRDefault="00F44ADF" w:rsidP="0077320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D0E">
        <w:rPr>
          <w:rFonts w:ascii="Times New Roman" w:eastAsia="Times New Roman" w:hAnsi="Times New Roman"/>
          <w:sz w:val="28"/>
          <w:szCs w:val="28"/>
          <w:lang w:eastAsia="ru-RU"/>
        </w:rPr>
        <w:t xml:space="preserve">Н.П. </w:t>
      </w:r>
      <w:proofErr w:type="spellStart"/>
      <w:r w:rsidRPr="00C73D0E">
        <w:rPr>
          <w:rFonts w:ascii="Times New Roman" w:eastAsia="Times New Roman" w:hAnsi="Times New Roman"/>
          <w:sz w:val="28"/>
          <w:szCs w:val="28"/>
          <w:lang w:eastAsia="ru-RU"/>
        </w:rPr>
        <w:t>Нишатов</w:t>
      </w:r>
      <w:proofErr w:type="spellEnd"/>
    </w:p>
    <w:p w:rsidR="00D80658" w:rsidRDefault="00027FCD" w:rsidP="00F44AD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ПРОИЗВОДНЫЕ ФИНАНСОВЫЕ ИНСТРУМЕНТЫ</w:t>
      </w:r>
    </w:p>
    <w:p w:rsidR="00C81A15" w:rsidRDefault="00C81A15" w:rsidP="00F44AD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A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44ADF" w:rsidRDefault="00773207" w:rsidP="00F44AD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AFF">
        <w:rPr>
          <w:rFonts w:ascii="Times New Roman" w:hAnsi="Times New Roman"/>
          <w:b/>
          <w:bCs/>
          <w:sz w:val="28"/>
          <w:szCs w:val="28"/>
        </w:rPr>
        <w:t>М</w:t>
      </w:r>
      <w:r w:rsidR="00C81A15">
        <w:rPr>
          <w:rFonts w:ascii="Times New Roman" w:hAnsi="Times New Roman"/>
          <w:b/>
          <w:bCs/>
          <w:sz w:val="28"/>
          <w:szCs w:val="28"/>
        </w:rPr>
        <w:t>етодические рекомендации</w:t>
      </w:r>
      <w:r w:rsidR="00F44AD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44ADF" w:rsidRPr="00D80658" w:rsidRDefault="00F44ADF" w:rsidP="00F44AD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80658">
        <w:rPr>
          <w:rFonts w:ascii="Times New Roman" w:hAnsi="Times New Roman"/>
          <w:sz w:val="28"/>
          <w:szCs w:val="28"/>
        </w:rPr>
        <w:t>по выполнению контрольной (домашней) работы</w:t>
      </w:r>
    </w:p>
    <w:p w:rsidR="00D80658" w:rsidRDefault="00D80658" w:rsidP="00D80658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D80658">
        <w:rPr>
          <w:rFonts w:ascii="Times New Roman" w:hAnsi="Times New Roman"/>
          <w:bCs/>
          <w:sz w:val="28"/>
          <w:szCs w:val="28"/>
        </w:rPr>
        <w:t xml:space="preserve">для </w:t>
      </w:r>
      <w:r w:rsidR="00C13DA2" w:rsidRPr="00D80658">
        <w:rPr>
          <w:rFonts w:ascii="Times New Roman" w:hAnsi="Times New Roman"/>
          <w:bCs/>
          <w:sz w:val="28"/>
          <w:szCs w:val="28"/>
        </w:rPr>
        <w:t>студентов</w:t>
      </w:r>
      <w:r w:rsidRPr="00D80658">
        <w:rPr>
          <w:rFonts w:ascii="Times New Roman" w:hAnsi="Times New Roman"/>
          <w:bCs/>
          <w:sz w:val="28"/>
          <w:szCs w:val="28"/>
        </w:rPr>
        <w:t>, обучающихся по направлени</w:t>
      </w:r>
      <w:r w:rsidR="00847DE3">
        <w:rPr>
          <w:rFonts w:ascii="Times New Roman" w:hAnsi="Times New Roman"/>
          <w:bCs/>
          <w:sz w:val="28"/>
          <w:szCs w:val="28"/>
        </w:rPr>
        <w:t>ю</w:t>
      </w:r>
      <w:r w:rsidRPr="00D80658">
        <w:rPr>
          <w:rFonts w:ascii="Times New Roman" w:hAnsi="Times New Roman"/>
          <w:bCs/>
          <w:sz w:val="28"/>
          <w:szCs w:val="28"/>
        </w:rPr>
        <w:t xml:space="preserve"> подготовки </w:t>
      </w:r>
    </w:p>
    <w:p w:rsidR="00D80658" w:rsidRDefault="00D80658" w:rsidP="00C13DA2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D80658">
        <w:rPr>
          <w:rFonts w:ascii="Times New Roman" w:hAnsi="Times New Roman"/>
          <w:bCs/>
          <w:sz w:val="28"/>
          <w:szCs w:val="28"/>
        </w:rPr>
        <w:t>38.0</w:t>
      </w:r>
      <w:r w:rsidR="00C13DA2">
        <w:rPr>
          <w:rFonts w:ascii="Times New Roman" w:hAnsi="Times New Roman"/>
          <w:bCs/>
          <w:sz w:val="28"/>
          <w:szCs w:val="28"/>
        </w:rPr>
        <w:t>3</w:t>
      </w:r>
      <w:r w:rsidRPr="00D80658">
        <w:rPr>
          <w:rFonts w:ascii="Times New Roman" w:hAnsi="Times New Roman"/>
          <w:bCs/>
          <w:sz w:val="28"/>
          <w:szCs w:val="28"/>
        </w:rPr>
        <w:t>.02</w:t>
      </w:r>
      <w:r w:rsidR="00AA3800">
        <w:rPr>
          <w:rFonts w:ascii="Times New Roman" w:hAnsi="Times New Roman"/>
          <w:bCs/>
          <w:sz w:val="28"/>
          <w:szCs w:val="28"/>
        </w:rPr>
        <w:t>.</w:t>
      </w:r>
      <w:r w:rsidRPr="00D80658">
        <w:rPr>
          <w:rFonts w:ascii="Times New Roman" w:hAnsi="Times New Roman"/>
          <w:bCs/>
          <w:sz w:val="28"/>
          <w:szCs w:val="28"/>
        </w:rPr>
        <w:t xml:space="preserve"> «Менеджмент», </w:t>
      </w:r>
      <w:r w:rsidR="00C13DA2">
        <w:rPr>
          <w:rFonts w:ascii="Times New Roman" w:hAnsi="Times New Roman"/>
          <w:bCs/>
          <w:sz w:val="28"/>
          <w:szCs w:val="28"/>
        </w:rPr>
        <w:t xml:space="preserve">профиль </w:t>
      </w:r>
      <w:r w:rsidR="00027FCD">
        <w:rPr>
          <w:rFonts w:ascii="Times New Roman" w:hAnsi="Times New Roman"/>
          <w:bCs/>
          <w:sz w:val="28"/>
          <w:szCs w:val="28"/>
        </w:rPr>
        <w:t>«</w:t>
      </w:r>
      <w:r w:rsidR="00AA3800">
        <w:rPr>
          <w:rFonts w:ascii="Times New Roman" w:hAnsi="Times New Roman"/>
          <w:bCs/>
          <w:sz w:val="28"/>
          <w:szCs w:val="28"/>
        </w:rPr>
        <w:t xml:space="preserve">Инвестиционный </w:t>
      </w:r>
      <w:r w:rsidR="00027FCD">
        <w:rPr>
          <w:rFonts w:ascii="Times New Roman" w:hAnsi="Times New Roman"/>
          <w:bCs/>
          <w:sz w:val="28"/>
          <w:szCs w:val="28"/>
        </w:rPr>
        <w:t>менеджмент»</w:t>
      </w:r>
    </w:p>
    <w:p w:rsidR="00027FCD" w:rsidRDefault="00027FCD" w:rsidP="00D80658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027FCD" w:rsidRDefault="00027FCD" w:rsidP="00D80658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773207" w:rsidRPr="00E45AFF" w:rsidRDefault="00773207" w:rsidP="0077320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73207" w:rsidRPr="00E45AFF" w:rsidRDefault="00773207" w:rsidP="0077320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73207" w:rsidRPr="00E45AFF" w:rsidRDefault="00773207" w:rsidP="00773207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6451BA" w:rsidRDefault="00773207" w:rsidP="00773207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E45AFF">
        <w:rPr>
          <w:rFonts w:ascii="Times New Roman" w:hAnsi="Times New Roman"/>
          <w:bCs/>
          <w:i/>
          <w:sz w:val="28"/>
          <w:szCs w:val="28"/>
        </w:rPr>
        <w:t xml:space="preserve">Одобрено </w:t>
      </w:r>
      <w:r w:rsidR="006451BA">
        <w:rPr>
          <w:rFonts w:ascii="Times New Roman" w:hAnsi="Times New Roman"/>
          <w:bCs/>
          <w:i/>
          <w:sz w:val="28"/>
          <w:szCs w:val="28"/>
        </w:rPr>
        <w:t>Департаментом</w:t>
      </w:r>
      <w:r w:rsidRPr="00E45AF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451BA" w:rsidRPr="006451BA">
        <w:rPr>
          <w:rFonts w:ascii="Times New Roman" w:eastAsia="PMingLiU" w:hAnsi="Times New Roman"/>
          <w:i/>
          <w:sz w:val="28"/>
          <w:szCs w:val="28"/>
          <w:lang w:eastAsia="ru-RU"/>
        </w:rPr>
        <w:t>финансовых рынков и банков</w:t>
      </w:r>
      <w:r w:rsidR="006451BA" w:rsidRPr="00E45AFF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73207" w:rsidRPr="00E45AFF" w:rsidRDefault="00773207" w:rsidP="00773207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F44ADF">
        <w:rPr>
          <w:rFonts w:ascii="Times New Roman" w:hAnsi="Times New Roman"/>
          <w:bCs/>
          <w:i/>
          <w:sz w:val="28"/>
          <w:szCs w:val="28"/>
        </w:rPr>
        <w:t>протокол №</w:t>
      </w:r>
      <w:r w:rsidR="006451BA">
        <w:rPr>
          <w:rFonts w:ascii="Times New Roman" w:hAnsi="Times New Roman"/>
          <w:bCs/>
          <w:i/>
          <w:sz w:val="28"/>
          <w:szCs w:val="28"/>
        </w:rPr>
        <w:t xml:space="preserve"> ___</w:t>
      </w:r>
      <w:r w:rsidRPr="00F44ADF">
        <w:rPr>
          <w:rFonts w:ascii="Times New Roman" w:hAnsi="Times New Roman"/>
          <w:bCs/>
          <w:i/>
          <w:sz w:val="28"/>
          <w:szCs w:val="28"/>
        </w:rPr>
        <w:t xml:space="preserve"> от </w:t>
      </w:r>
      <w:r w:rsidR="006451BA">
        <w:rPr>
          <w:rFonts w:ascii="Times New Roman" w:hAnsi="Times New Roman"/>
          <w:bCs/>
          <w:i/>
          <w:sz w:val="28"/>
          <w:szCs w:val="28"/>
        </w:rPr>
        <w:t>________</w:t>
      </w:r>
      <w:r w:rsidRPr="00F44ADF">
        <w:rPr>
          <w:rFonts w:ascii="Times New Roman" w:hAnsi="Times New Roman"/>
          <w:bCs/>
          <w:i/>
          <w:sz w:val="28"/>
          <w:szCs w:val="28"/>
        </w:rPr>
        <w:t xml:space="preserve"> 201</w:t>
      </w:r>
      <w:r w:rsidR="00D80658">
        <w:rPr>
          <w:rFonts w:ascii="Times New Roman" w:hAnsi="Times New Roman"/>
          <w:bCs/>
          <w:i/>
          <w:sz w:val="28"/>
          <w:szCs w:val="28"/>
        </w:rPr>
        <w:t>9</w:t>
      </w:r>
      <w:r w:rsidRPr="00F44ADF">
        <w:rPr>
          <w:rFonts w:ascii="Times New Roman" w:hAnsi="Times New Roman"/>
          <w:bCs/>
          <w:i/>
          <w:sz w:val="28"/>
          <w:szCs w:val="28"/>
        </w:rPr>
        <w:t xml:space="preserve"> г.</w:t>
      </w:r>
    </w:p>
    <w:p w:rsidR="00773207" w:rsidRPr="00E45AFF" w:rsidRDefault="00773207" w:rsidP="0077320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3207" w:rsidRPr="00E45AFF" w:rsidRDefault="00773207" w:rsidP="0077320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73207" w:rsidRDefault="00773207" w:rsidP="0077320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A3800" w:rsidRDefault="00AA3800" w:rsidP="0077320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2200D" w:rsidRPr="00E45AFF" w:rsidRDefault="00D2200D" w:rsidP="0077320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73207" w:rsidRPr="00E45AFF" w:rsidRDefault="00773207" w:rsidP="0077320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73207" w:rsidRDefault="00773207" w:rsidP="0077320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AFF">
        <w:rPr>
          <w:rFonts w:ascii="Times New Roman" w:hAnsi="Times New Roman"/>
          <w:b/>
          <w:bCs/>
          <w:sz w:val="28"/>
          <w:szCs w:val="28"/>
        </w:rPr>
        <w:t>Москва 201</w:t>
      </w:r>
      <w:r w:rsidR="00D80658">
        <w:rPr>
          <w:rFonts w:ascii="Times New Roman" w:hAnsi="Times New Roman"/>
          <w:b/>
          <w:bCs/>
          <w:sz w:val="28"/>
          <w:szCs w:val="28"/>
        </w:rPr>
        <w:t>9</w:t>
      </w:r>
    </w:p>
    <w:p w:rsidR="00F44ADF" w:rsidRDefault="00F44ADF" w:rsidP="0077320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5CC0" w:rsidRDefault="008E7023" w:rsidP="004E5CC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="004E5CC0">
        <w:rPr>
          <w:rFonts w:ascii="Times New Roman" w:hAnsi="Times New Roman"/>
          <w:b/>
          <w:sz w:val="28"/>
          <w:szCs w:val="28"/>
        </w:rPr>
        <w:t xml:space="preserve">ЕТОДИЧЕСКИЕ РЕКОМЕНДАЦИИ </w:t>
      </w:r>
    </w:p>
    <w:p w:rsidR="008E7023" w:rsidRDefault="008E7023" w:rsidP="008E702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E7023" w:rsidRPr="008E7023" w:rsidRDefault="008E7023" w:rsidP="008E7023">
      <w:pPr>
        <w:keepNext/>
        <w:suppressAutoHyphens w:val="0"/>
        <w:spacing w:after="0" w:line="360" w:lineRule="auto"/>
        <w:ind w:left="357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E7023">
        <w:rPr>
          <w:rFonts w:ascii="Times New Roman" w:eastAsia="Times New Roman" w:hAnsi="Times New Roman"/>
          <w:b/>
          <w:sz w:val="28"/>
          <w:szCs w:val="20"/>
          <w:lang w:eastAsia="ru-RU"/>
        </w:rPr>
        <w:t>1. Общие положения</w:t>
      </w:r>
    </w:p>
    <w:p w:rsidR="008E7023" w:rsidRDefault="008E7023" w:rsidP="008E7023">
      <w:pPr>
        <w:suppressAutoHyphens w:val="0"/>
        <w:spacing w:after="0" w:line="360" w:lineRule="auto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ab/>
        <w:t xml:space="preserve">Согласно </w:t>
      </w:r>
      <w:r w:rsidR="004F0D98">
        <w:rPr>
          <w:rFonts w:ascii="Times New Roman" w:eastAsiaTheme="minorHAnsi" w:hAnsi="Times New Roman" w:cstheme="minorBidi"/>
          <w:sz w:val="28"/>
          <w:lang w:eastAsia="en-US"/>
        </w:rPr>
        <w:t>требованиям Учебного плана</w:t>
      </w:r>
      <w:r w:rsidR="00C73D0E">
        <w:rPr>
          <w:rFonts w:ascii="Times New Roman" w:eastAsiaTheme="minorHAnsi" w:hAnsi="Times New Roman" w:cstheme="minorBidi"/>
          <w:sz w:val="28"/>
          <w:lang w:eastAsia="en-US"/>
        </w:rPr>
        <w:t xml:space="preserve"> на 201</w:t>
      </w:r>
      <w:r w:rsidR="00D80658">
        <w:rPr>
          <w:rFonts w:ascii="Times New Roman" w:eastAsiaTheme="minorHAnsi" w:hAnsi="Times New Roman" w:cstheme="minorBidi"/>
          <w:sz w:val="28"/>
          <w:lang w:eastAsia="en-US"/>
        </w:rPr>
        <w:t>9</w:t>
      </w:r>
      <w:r w:rsidR="00C73D0E">
        <w:rPr>
          <w:rFonts w:ascii="Times New Roman" w:eastAsiaTheme="minorHAnsi" w:hAnsi="Times New Roman" w:cstheme="minorBidi"/>
          <w:sz w:val="28"/>
          <w:lang w:eastAsia="en-US"/>
        </w:rPr>
        <w:t>-202</w:t>
      </w:r>
      <w:r w:rsidR="00D80658">
        <w:rPr>
          <w:rFonts w:ascii="Times New Roman" w:eastAsiaTheme="minorHAnsi" w:hAnsi="Times New Roman" w:cstheme="minorBidi"/>
          <w:sz w:val="28"/>
          <w:lang w:eastAsia="en-US"/>
        </w:rPr>
        <w:t>0 учебный</w:t>
      </w:r>
      <w:r w:rsidR="00656BB4">
        <w:rPr>
          <w:rFonts w:ascii="Times New Roman" w:eastAsiaTheme="minorHAnsi" w:hAnsi="Times New Roman" w:cstheme="minorBidi"/>
          <w:sz w:val="28"/>
          <w:lang w:eastAsia="en-US"/>
        </w:rPr>
        <w:t xml:space="preserve"> г</w:t>
      </w:r>
      <w:r w:rsidR="00D80658">
        <w:rPr>
          <w:rFonts w:ascii="Times New Roman" w:eastAsiaTheme="minorHAnsi" w:hAnsi="Times New Roman" w:cstheme="minorBidi"/>
          <w:sz w:val="28"/>
          <w:lang w:eastAsia="en-US"/>
        </w:rPr>
        <w:t>од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, «Положения о контрольной работе студента по дисциплине (модулю)», а также </w:t>
      </w:r>
      <w:r w:rsidR="008F1C07">
        <w:rPr>
          <w:rFonts w:ascii="Times New Roman" w:eastAsiaTheme="minorHAnsi" w:hAnsi="Times New Roman" w:cstheme="minorBidi"/>
          <w:sz w:val="28"/>
          <w:lang w:eastAsia="en-US"/>
        </w:rPr>
        <w:t>соответствующ</w:t>
      </w:r>
      <w:r w:rsidR="00847DE3">
        <w:rPr>
          <w:rFonts w:ascii="Times New Roman" w:eastAsiaTheme="minorHAnsi" w:hAnsi="Times New Roman" w:cstheme="minorBidi"/>
          <w:sz w:val="28"/>
          <w:lang w:eastAsia="en-US"/>
        </w:rPr>
        <w:t>ей</w:t>
      </w:r>
      <w:r w:rsidR="008F1C07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875A38">
        <w:rPr>
          <w:rFonts w:ascii="Times New Roman" w:eastAsiaTheme="minorHAnsi" w:hAnsi="Times New Roman" w:cstheme="minorBidi"/>
          <w:sz w:val="28"/>
          <w:lang w:eastAsia="en-US"/>
        </w:rPr>
        <w:t>Рабоч</w:t>
      </w:r>
      <w:r w:rsidR="00847DE3">
        <w:rPr>
          <w:rFonts w:ascii="Times New Roman" w:eastAsiaTheme="minorHAnsi" w:hAnsi="Times New Roman" w:cstheme="minorBidi"/>
          <w:sz w:val="28"/>
          <w:lang w:eastAsia="en-US"/>
        </w:rPr>
        <w:t>ей</w:t>
      </w:r>
      <w:r w:rsidR="00875A38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lang w:eastAsia="en-US"/>
        </w:rPr>
        <w:t>программ</w:t>
      </w:r>
      <w:r w:rsidR="00847DE3">
        <w:rPr>
          <w:rFonts w:ascii="Times New Roman" w:eastAsiaTheme="minorHAnsi" w:hAnsi="Times New Roman" w:cstheme="minorBidi"/>
          <w:sz w:val="28"/>
          <w:lang w:eastAsia="en-US"/>
        </w:rPr>
        <w:t>ы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 дисциплины «</w:t>
      </w:r>
      <w:r w:rsidR="00027FCD">
        <w:rPr>
          <w:rFonts w:ascii="Times New Roman" w:eastAsiaTheme="minorHAnsi" w:hAnsi="Times New Roman" w:cstheme="minorBidi"/>
          <w:sz w:val="28"/>
          <w:lang w:eastAsia="en-US"/>
        </w:rPr>
        <w:t>Производные финансовые инструменты</w:t>
      </w:r>
      <w:r>
        <w:rPr>
          <w:rFonts w:ascii="Times New Roman" w:eastAsiaTheme="minorHAnsi" w:hAnsi="Times New Roman" w:cstheme="minorBidi"/>
          <w:sz w:val="28"/>
          <w:lang w:eastAsia="en-US"/>
        </w:rPr>
        <w:t>»</w:t>
      </w:r>
      <w:r w:rsidR="00D80658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r>
        <w:rPr>
          <w:rFonts w:ascii="Times New Roman" w:eastAsiaTheme="minorHAnsi" w:hAnsi="Times New Roman" w:cstheme="minorBidi"/>
          <w:sz w:val="28"/>
          <w:lang w:eastAsia="en-US"/>
        </w:rPr>
        <w:t>преподаватель выдает студентам задания на выполнение контрольной (домашней) работы. Количественные, качественные и временные параметры выполнения контрольной работы устанавливаются настоящими методическими рекомендациями.</w:t>
      </w:r>
    </w:p>
    <w:p w:rsidR="008E7023" w:rsidRDefault="008E7023" w:rsidP="008E7023">
      <w:pPr>
        <w:suppressAutoHyphens w:val="0"/>
        <w:spacing w:after="0" w:line="360" w:lineRule="auto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ab/>
        <w:t>Контрольная (домашняя) работа является одной из форм самостоятельной работы студентов</w:t>
      </w:r>
      <w:r w:rsidR="002562D3">
        <w:rPr>
          <w:rFonts w:ascii="Times New Roman" w:eastAsiaTheme="minorHAnsi" w:hAnsi="Times New Roman" w:cstheme="minorBidi"/>
          <w:sz w:val="28"/>
          <w:lang w:eastAsia="en-US"/>
        </w:rPr>
        <w:t>. В</w:t>
      </w:r>
      <w:r>
        <w:rPr>
          <w:rFonts w:ascii="Times New Roman" w:eastAsiaTheme="minorHAnsi" w:hAnsi="Times New Roman" w:cstheme="minorBidi"/>
          <w:sz w:val="28"/>
          <w:lang w:eastAsia="en-US"/>
        </w:rPr>
        <w:t>ыполняе</w:t>
      </w:r>
      <w:r w:rsidR="002562D3">
        <w:rPr>
          <w:rFonts w:ascii="Times New Roman" w:eastAsiaTheme="minorHAnsi" w:hAnsi="Times New Roman" w:cstheme="minorBidi"/>
          <w:sz w:val="28"/>
          <w:lang w:eastAsia="en-US"/>
        </w:rPr>
        <w:t>тся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 в </w:t>
      </w:r>
      <w:r w:rsidR="00C92C66">
        <w:rPr>
          <w:rFonts w:ascii="Times New Roman" w:eastAsiaTheme="minorHAnsi" w:hAnsi="Times New Roman" w:cstheme="minorBidi"/>
          <w:sz w:val="28"/>
          <w:lang w:eastAsia="en-US"/>
        </w:rPr>
        <w:t>бумаж</w:t>
      </w:r>
      <w:r w:rsidR="006451BA">
        <w:rPr>
          <w:rFonts w:ascii="Times New Roman" w:eastAsiaTheme="minorHAnsi" w:hAnsi="Times New Roman" w:cstheme="minorBidi"/>
          <w:sz w:val="28"/>
          <w:lang w:eastAsia="en-US"/>
        </w:rPr>
        <w:t xml:space="preserve">ном </w:t>
      </w:r>
      <w:r>
        <w:rPr>
          <w:rFonts w:ascii="Times New Roman" w:eastAsiaTheme="minorHAnsi" w:hAnsi="Times New Roman" w:cstheme="minorBidi"/>
          <w:sz w:val="28"/>
          <w:lang w:eastAsia="en-US"/>
        </w:rPr>
        <w:t>виде</w:t>
      </w:r>
      <w:r w:rsidR="006451BA">
        <w:rPr>
          <w:rFonts w:ascii="Times New Roman" w:eastAsiaTheme="minorHAnsi" w:hAnsi="Times New Roman" w:cstheme="minorBidi"/>
          <w:sz w:val="28"/>
          <w:lang w:eastAsia="en-US"/>
        </w:rPr>
        <w:t xml:space="preserve">. </w:t>
      </w:r>
    </w:p>
    <w:p w:rsidR="008E7023" w:rsidRDefault="008E7023" w:rsidP="008E7023">
      <w:pPr>
        <w:suppressAutoHyphens w:val="0"/>
        <w:spacing w:after="0" w:line="360" w:lineRule="auto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ab/>
        <w:t>Цель выполнения контрольной работы – оценка степени освоения тематики и знания студентами вопросов дисциплины «</w:t>
      </w:r>
      <w:r w:rsidR="008F1C07">
        <w:rPr>
          <w:rFonts w:ascii="Times New Roman" w:eastAsiaTheme="minorHAnsi" w:hAnsi="Times New Roman" w:cstheme="minorBidi"/>
          <w:sz w:val="28"/>
          <w:lang w:eastAsia="en-US"/>
        </w:rPr>
        <w:t>Производные финансовые инструменты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», владения навыками четкого и последовательного изложения материала, умения работать с источниками информации и решать </w:t>
      </w:r>
      <w:r w:rsidRPr="00847DE3">
        <w:rPr>
          <w:rFonts w:ascii="Times New Roman" w:eastAsiaTheme="minorHAnsi" w:hAnsi="Times New Roman" w:cstheme="minorBidi"/>
          <w:sz w:val="28"/>
          <w:lang w:eastAsia="en-US"/>
        </w:rPr>
        <w:t>т</w:t>
      </w:r>
      <w:r w:rsidR="004F0D98">
        <w:rPr>
          <w:rFonts w:ascii="Times New Roman" w:eastAsiaTheme="minorHAnsi" w:hAnsi="Times New Roman" w:cstheme="minorBidi"/>
          <w:sz w:val="28"/>
          <w:lang w:eastAsia="en-US"/>
        </w:rPr>
        <w:t>естовые задания</w:t>
      </w:r>
      <w:r w:rsidRPr="00847DE3">
        <w:rPr>
          <w:rFonts w:ascii="Times New Roman" w:eastAsiaTheme="minorHAnsi" w:hAnsi="Times New Roman" w:cstheme="minorBidi"/>
          <w:sz w:val="28"/>
          <w:lang w:eastAsia="en-US"/>
        </w:rPr>
        <w:t>.</w:t>
      </w:r>
    </w:p>
    <w:p w:rsidR="008E7023" w:rsidRDefault="008E7023" w:rsidP="008E7023">
      <w:pPr>
        <w:suppressAutoHyphens w:val="0"/>
        <w:spacing w:after="0" w:line="360" w:lineRule="auto"/>
        <w:ind w:firstLine="708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 xml:space="preserve">Выполнение контрольной работы предполагает раскрытие </w:t>
      </w:r>
      <w:r w:rsidR="006451BA">
        <w:rPr>
          <w:rFonts w:ascii="Times New Roman" w:eastAsiaTheme="minorHAnsi" w:hAnsi="Times New Roman" w:cstheme="minorBidi"/>
          <w:sz w:val="28"/>
          <w:lang w:eastAsia="en-US"/>
        </w:rPr>
        <w:t xml:space="preserve">одной из </w:t>
      </w:r>
      <w:r w:rsidR="008F1C07">
        <w:rPr>
          <w:rFonts w:ascii="Times New Roman" w:eastAsiaTheme="minorHAnsi" w:hAnsi="Times New Roman" w:cstheme="minorBidi"/>
          <w:sz w:val="28"/>
          <w:lang w:eastAsia="en-US"/>
        </w:rPr>
        <w:t>выбранных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 тем и решение </w:t>
      </w:r>
      <w:r w:rsidR="006451BA" w:rsidRPr="00F668ED">
        <w:rPr>
          <w:rFonts w:ascii="Times New Roman" w:eastAsiaTheme="minorHAnsi" w:hAnsi="Times New Roman" w:cstheme="minorBidi"/>
          <w:sz w:val="28"/>
          <w:lang w:eastAsia="en-US"/>
        </w:rPr>
        <w:t>трех т</w:t>
      </w:r>
      <w:r w:rsidR="004F0D98">
        <w:rPr>
          <w:rFonts w:ascii="Times New Roman" w:eastAsiaTheme="minorHAnsi" w:hAnsi="Times New Roman" w:cstheme="minorBidi"/>
          <w:sz w:val="28"/>
          <w:lang w:eastAsia="en-US"/>
        </w:rPr>
        <w:t>естовых</w:t>
      </w:r>
      <w:r w:rsidRPr="00F668ED">
        <w:rPr>
          <w:rFonts w:ascii="Times New Roman" w:eastAsiaTheme="minorHAnsi" w:hAnsi="Times New Roman" w:cstheme="minorBidi"/>
          <w:sz w:val="28"/>
          <w:lang w:eastAsia="en-US"/>
        </w:rPr>
        <w:t xml:space="preserve"> зада</w:t>
      </w:r>
      <w:r w:rsidR="004F0D98">
        <w:rPr>
          <w:rFonts w:ascii="Times New Roman" w:eastAsiaTheme="minorHAnsi" w:hAnsi="Times New Roman" w:cstheme="minorBidi"/>
          <w:sz w:val="28"/>
          <w:lang w:eastAsia="en-US"/>
        </w:rPr>
        <w:t>ний</w:t>
      </w:r>
      <w:r w:rsidRPr="00F668ED">
        <w:rPr>
          <w:rFonts w:ascii="Times New Roman" w:eastAsiaTheme="minorHAnsi" w:hAnsi="Times New Roman" w:cstheme="minorBidi"/>
          <w:sz w:val="28"/>
          <w:lang w:eastAsia="en-US"/>
        </w:rPr>
        <w:t>.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  Содержание тем и </w:t>
      </w:r>
      <w:r w:rsidR="004F0D98">
        <w:rPr>
          <w:rFonts w:ascii="Times New Roman" w:eastAsiaTheme="minorHAnsi" w:hAnsi="Times New Roman" w:cstheme="minorBidi"/>
          <w:sz w:val="28"/>
          <w:lang w:eastAsia="en-US"/>
        </w:rPr>
        <w:t xml:space="preserve">тестовых </w:t>
      </w:r>
      <w:r w:rsidRPr="00F668ED">
        <w:rPr>
          <w:rFonts w:ascii="Times New Roman" w:eastAsiaTheme="minorHAnsi" w:hAnsi="Times New Roman" w:cstheme="minorBidi"/>
          <w:sz w:val="28"/>
          <w:lang w:eastAsia="en-US"/>
        </w:rPr>
        <w:t>зада</w:t>
      </w:r>
      <w:r w:rsidR="004F0D98">
        <w:rPr>
          <w:rFonts w:ascii="Times New Roman" w:eastAsiaTheme="minorHAnsi" w:hAnsi="Times New Roman" w:cstheme="minorBidi"/>
          <w:sz w:val="28"/>
          <w:lang w:eastAsia="en-US"/>
        </w:rPr>
        <w:t>ний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 контрольной работы охватывает основной объем материала дисциплины «</w:t>
      </w:r>
      <w:r w:rsidR="008F1C07">
        <w:rPr>
          <w:rFonts w:ascii="Times New Roman" w:eastAsiaTheme="minorHAnsi" w:hAnsi="Times New Roman" w:cstheme="minorBidi"/>
          <w:sz w:val="28"/>
          <w:lang w:eastAsia="en-US"/>
        </w:rPr>
        <w:t>Производные финансовые инструменты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». Темы и </w:t>
      </w:r>
      <w:r w:rsidR="004F0D98">
        <w:rPr>
          <w:rFonts w:ascii="Times New Roman" w:eastAsiaTheme="minorHAnsi" w:hAnsi="Times New Roman" w:cstheme="minorBidi"/>
          <w:sz w:val="28"/>
          <w:lang w:eastAsia="en-US"/>
        </w:rPr>
        <w:t xml:space="preserve">тестовые </w:t>
      </w:r>
      <w:r w:rsidRPr="00F668ED">
        <w:rPr>
          <w:rFonts w:ascii="Times New Roman" w:eastAsiaTheme="minorHAnsi" w:hAnsi="Times New Roman" w:cstheme="minorBidi"/>
          <w:sz w:val="28"/>
          <w:lang w:eastAsia="en-US"/>
        </w:rPr>
        <w:t>зада</w:t>
      </w:r>
      <w:r w:rsidR="004F0D98">
        <w:rPr>
          <w:rFonts w:ascii="Times New Roman" w:eastAsiaTheme="minorHAnsi" w:hAnsi="Times New Roman" w:cstheme="minorBidi"/>
          <w:sz w:val="28"/>
          <w:lang w:eastAsia="en-US"/>
        </w:rPr>
        <w:t>ния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 сконструированы во многих вариантах, равноценных по объему и сложности. Содержание тем и </w:t>
      </w:r>
      <w:r w:rsidR="004F0D98">
        <w:rPr>
          <w:rFonts w:ascii="Times New Roman" w:eastAsiaTheme="minorHAnsi" w:hAnsi="Times New Roman" w:cstheme="minorBidi"/>
          <w:sz w:val="28"/>
          <w:lang w:eastAsia="en-US"/>
        </w:rPr>
        <w:t xml:space="preserve">тестовых </w:t>
      </w:r>
      <w:r w:rsidRPr="00F668ED">
        <w:rPr>
          <w:rFonts w:ascii="Times New Roman" w:eastAsiaTheme="minorHAnsi" w:hAnsi="Times New Roman" w:cstheme="minorBidi"/>
          <w:sz w:val="28"/>
          <w:lang w:eastAsia="en-US"/>
        </w:rPr>
        <w:t>зада</w:t>
      </w:r>
      <w:r w:rsidR="004F0D98">
        <w:rPr>
          <w:rFonts w:ascii="Times New Roman" w:eastAsiaTheme="minorHAnsi" w:hAnsi="Times New Roman" w:cstheme="minorBidi"/>
          <w:sz w:val="28"/>
          <w:lang w:eastAsia="en-US"/>
        </w:rPr>
        <w:t>ний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 контрольной работы, а также требования к их выполнению одобрены </w:t>
      </w:r>
      <w:r w:rsidR="006451BA">
        <w:rPr>
          <w:rFonts w:ascii="Times New Roman" w:eastAsiaTheme="minorHAnsi" w:hAnsi="Times New Roman" w:cstheme="minorBidi"/>
          <w:sz w:val="28"/>
          <w:lang w:eastAsia="en-US"/>
        </w:rPr>
        <w:t>Департаментом ф</w:t>
      </w:r>
      <w:r>
        <w:rPr>
          <w:rFonts w:ascii="Times New Roman" w:eastAsiaTheme="minorHAnsi" w:hAnsi="Times New Roman" w:cstheme="minorBidi"/>
          <w:sz w:val="28"/>
          <w:lang w:eastAsia="en-US"/>
        </w:rPr>
        <w:t>инансовы</w:t>
      </w:r>
      <w:r w:rsidR="006451BA">
        <w:rPr>
          <w:rFonts w:ascii="Times New Roman" w:eastAsiaTheme="minorHAnsi" w:hAnsi="Times New Roman" w:cstheme="minorBidi"/>
          <w:sz w:val="28"/>
          <w:lang w:eastAsia="en-US"/>
        </w:rPr>
        <w:t>х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 рынк</w:t>
      </w:r>
      <w:r w:rsidR="006451BA">
        <w:rPr>
          <w:rFonts w:ascii="Times New Roman" w:eastAsiaTheme="minorHAnsi" w:hAnsi="Times New Roman" w:cstheme="minorBidi"/>
          <w:sz w:val="28"/>
          <w:lang w:eastAsia="en-US"/>
        </w:rPr>
        <w:t>ов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 и </w:t>
      </w:r>
      <w:r w:rsidR="006451BA">
        <w:rPr>
          <w:rFonts w:ascii="Times New Roman" w:eastAsiaTheme="minorHAnsi" w:hAnsi="Times New Roman" w:cstheme="minorBidi"/>
          <w:sz w:val="28"/>
          <w:lang w:eastAsia="en-US"/>
        </w:rPr>
        <w:t>банков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. </w:t>
      </w:r>
    </w:p>
    <w:p w:rsidR="008E7023" w:rsidRDefault="008E7023" w:rsidP="008E7023">
      <w:pPr>
        <w:suppressAutoHyphens w:val="0"/>
        <w:spacing w:after="0" w:line="360" w:lineRule="auto"/>
        <w:ind w:firstLine="708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Подготовка контрольной работы осуществляется под методическим руководством преподавателя, проводящего се</w:t>
      </w:r>
      <w:r w:rsidR="00C92C66">
        <w:rPr>
          <w:rFonts w:ascii="Times New Roman" w:eastAsiaTheme="minorHAnsi" w:hAnsi="Times New Roman" w:cstheme="minorBidi"/>
          <w:sz w:val="28"/>
          <w:lang w:eastAsia="en-US"/>
        </w:rPr>
        <w:t>минарские занятия по дисциплине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. Преподаватель обязан, при необходимости, проводить индивидуальное консультирование студентов в процессе выбора ими темы контрольной работы и ее выполнения. Контрольная работа, после </w:t>
      </w:r>
      <w:r>
        <w:rPr>
          <w:rFonts w:ascii="Times New Roman" w:eastAsiaTheme="minorHAnsi" w:hAnsi="Times New Roman" w:cstheme="minorBidi"/>
          <w:sz w:val="28"/>
          <w:lang w:eastAsia="en-US"/>
        </w:rPr>
        <w:lastRenderedPageBreak/>
        <w:t xml:space="preserve">завершения ее выполнения студентом, </w:t>
      </w:r>
      <w:r w:rsidR="00CE4755">
        <w:rPr>
          <w:rFonts w:ascii="Times New Roman" w:eastAsiaTheme="minorHAnsi" w:hAnsi="Times New Roman" w:cstheme="minorBidi"/>
          <w:sz w:val="28"/>
          <w:lang w:eastAsia="en-US"/>
        </w:rPr>
        <w:t xml:space="preserve">представляется преподавателю в </w:t>
      </w:r>
      <w:r w:rsidR="00C92C66">
        <w:rPr>
          <w:rFonts w:ascii="Times New Roman" w:eastAsiaTheme="minorHAnsi" w:hAnsi="Times New Roman" w:cstheme="minorBidi"/>
          <w:sz w:val="28"/>
          <w:lang w:eastAsia="en-US"/>
        </w:rPr>
        <w:t>бумаж</w:t>
      </w:r>
      <w:r w:rsidR="00CE4755">
        <w:rPr>
          <w:rFonts w:ascii="Times New Roman" w:eastAsiaTheme="minorHAnsi" w:hAnsi="Times New Roman" w:cstheme="minorBidi"/>
          <w:sz w:val="28"/>
          <w:lang w:eastAsia="en-US"/>
        </w:rPr>
        <w:t xml:space="preserve">ном виде и </w:t>
      </w:r>
      <w:r>
        <w:rPr>
          <w:rFonts w:ascii="Times New Roman" w:eastAsiaTheme="minorHAnsi" w:hAnsi="Times New Roman" w:cstheme="minorBidi"/>
          <w:sz w:val="28"/>
          <w:lang w:eastAsia="en-US"/>
        </w:rPr>
        <w:t>должна быть отрецензирована преподавателем в установленные сроки. Рецензия должна отражать оценку степени соответствия работы предъявляемым требованиям, указывать на конкретные недостатки формы и содержания работы</w:t>
      </w:r>
      <w:r w:rsidR="008F1C07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если </w:t>
      </w:r>
      <w:r w:rsidR="002654F5">
        <w:rPr>
          <w:rFonts w:ascii="Times New Roman" w:eastAsiaTheme="minorHAnsi" w:hAnsi="Times New Roman" w:cstheme="minorBidi"/>
          <w:sz w:val="28"/>
          <w:lang w:eastAsia="en-US"/>
        </w:rPr>
        <w:t xml:space="preserve">таковые </w:t>
      </w:r>
      <w:r>
        <w:rPr>
          <w:rFonts w:ascii="Times New Roman" w:eastAsiaTheme="minorHAnsi" w:hAnsi="Times New Roman" w:cstheme="minorBidi"/>
          <w:sz w:val="28"/>
          <w:lang w:eastAsia="en-US"/>
        </w:rPr>
        <w:t>имеют</w:t>
      </w:r>
      <w:r w:rsidR="002654F5">
        <w:rPr>
          <w:rFonts w:ascii="Times New Roman" w:eastAsiaTheme="minorHAnsi" w:hAnsi="Times New Roman" w:cstheme="minorBidi"/>
          <w:sz w:val="28"/>
          <w:lang w:eastAsia="en-US"/>
        </w:rPr>
        <w:t>ся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, а также содержать рекомендации по их устранению. </w:t>
      </w:r>
    </w:p>
    <w:p w:rsidR="008E7023" w:rsidRDefault="008E7023" w:rsidP="008E7023">
      <w:pPr>
        <w:suppressAutoHyphens w:val="0"/>
        <w:spacing w:after="0" w:line="360" w:lineRule="auto"/>
        <w:ind w:firstLine="708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Оценка выполненной контрольной работы проводится в процессе текущего контроля успеваемости в форме</w:t>
      </w:r>
      <w:r w:rsidR="002654F5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C92C66">
        <w:rPr>
          <w:rFonts w:ascii="Times New Roman" w:eastAsiaTheme="minorHAnsi" w:hAnsi="Times New Roman" w:cstheme="minorBidi"/>
          <w:sz w:val="28"/>
          <w:lang w:eastAsia="en-US"/>
        </w:rPr>
        <w:t xml:space="preserve">устного собеседования </w:t>
      </w:r>
      <w:r w:rsidR="002654F5">
        <w:rPr>
          <w:rFonts w:ascii="Times New Roman" w:eastAsiaTheme="minorHAnsi" w:hAnsi="Times New Roman" w:cstheme="minorBidi"/>
          <w:sz w:val="28"/>
          <w:lang w:eastAsia="en-US"/>
        </w:rPr>
        <w:t>со студент</w:t>
      </w:r>
      <w:r w:rsidR="00245931">
        <w:rPr>
          <w:rFonts w:ascii="Times New Roman" w:eastAsiaTheme="minorHAnsi" w:hAnsi="Times New Roman" w:cstheme="minorBidi"/>
          <w:sz w:val="28"/>
          <w:lang w:eastAsia="en-US"/>
        </w:rPr>
        <w:t>ом</w:t>
      </w:r>
      <w:r>
        <w:rPr>
          <w:rFonts w:ascii="Times New Roman" w:eastAsiaTheme="minorHAnsi" w:hAnsi="Times New Roman" w:cstheme="minorBidi"/>
          <w:sz w:val="28"/>
          <w:lang w:eastAsia="en-US"/>
        </w:rPr>
        <w:t>. Преподаватель обязан уяснить насколько глубоко студент освоил тематику дисциплины «</w:t>
      </w:r>
      <w:r w:rsidR="00F668ED">
        <w:rPr>
          <w:rFonts w:ascii="Times New Roman" w:eastAsiaTheme="minorHAnsi" w:hAnsi="Times New Roman" w:cstheme="minorBidi"/>
          <w:sz w:val="28"/>
          <w:lang w:eastAsia="en-US"/>
        </w:rPr>
        <w:t>Производные финансовые инструменты</w:t>
      </w:r>
      <w:r>
        <w:rPr>
          <w:rFonts w:ascii="Times New Roman" w:eastAsiaTheme="minorHAnsi" w:hAnsi="Times New Roman" w:cstheme="minorBidi"/>
          <w:sz w:val="28"/>
          <w:lang w:eastAsia="en-US"/>
        </w:rPr>
        <w:t>» и осознанно владеет вопросами, раскрытыми в работе.</w:t>
      </w:r>
      <w:r w:rsidR="00CB4B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</w:p>
    <w:p w:rsidR="008E7023" w:rsidRDefault="008E7023" w:rsidP="008E7023">
      <w:pPr>
        <w:suppressAutoHyphens w:val="0"/>
        <w:spacing w:after="0" w:line="360" w:lineRule="auto"/>
        <w:ind w:firstLine="708"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8E7023" w:rsidRPr="008E7023" w:rsidRDefault="008E7023" w:rsidP="008E7023">
      <w:pPr>
        <w:suppressAutoHyphens w:val="0"/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E7023">
        <w:rPr>
          <w:rFonts w:ascii="Times New Roman" w:eastAsiaTheme="minorHAnsi" w:hAnsi="Times New Roman"/>
          <w:b/>
          <w:sz w:val="28"/>
          <w:szCs w:val="28"/>
          <w:lang w:eastAsia="en-US"/>
        </w:rPr>
        <w:t>2. Перечень тем контрольной работы по дисциплине</w:t>
      </w:r>
    </w:p>
    <w:p w:rsidR="008E7023" w:rsidRPr="008E7023" w:rsidRDefault="008E7023" w:rsidP="008E7023">
      <w:pPr>
        <w:suppressAutoHyphens w:val="0"/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E702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«</w:t>
      </w:r>
      <w:r w:rsidR="00F668ED">
        <w:rPr>
          <w:rFonts w:ascii="Times New Roman" w:eastAsiaTheme="minorHAnsi" w:hAnsi="Times New Roman"/>
          <w:b/>
          <w:sz w:val="28"/>
          <w:szCs w:val="28"/>
          <w:lang w:eastAsia="en-US"/>
        </w:rPr>
        <w:t>Производные финансовые инструменты</w:t>
      </w:r>
      <w:r w:rsidRPr="008E7023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8E7023" w:rsidRDefault="008E7023" w:rsidP="008E7023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F1C07" w:rsidRPr="00D92314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314">
        <w:rPr>
          <w:rFonts w:ascii="Times New Roman" w:eastAsiaTheme="minorHAnsi" w:hAnsi="Times New Roman"/>
          <w:sz w:val="28"/>
          <w:szCs w:val="28"/>
          <w:lang w:eastAsia="en-US"/>
        </w:rPr>
        <w:t>Понятие, функции и свойства производных финансовых инструментов.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Виды </w:t>
      </w:r>
      <w:r w:rsidRPr="00D92314">
        <w:rPr>
          <w:rFonts w:ascii="Times New Roman" w:eastAsiaTheme="minorHAnsi" w:hAnsi="Times New Roman"/>
          <w:sz w:val="28"/>
          <w:szCs w:val="28"/>
          <w:lang w:eastAsia="en-US"/>
        </w:rPr>
        <w:t>производных финансовых инструментов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практические цели использования.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Возникновение и развитие рынков </w:t>
      </w:r>
      <w:r w:rsidRPr="00D92314">
        <w:rPr>
          <w:rFonts w:ascii="Times New Roman" w:eastAsiaTheme="minorHAnsi" w:hAnsi="Times New Roman"/>
          <w:sz w:val="28"/>
          <w:szCs w:val="28"/>
          <w:lang w:eastAsia="en-US"/>
        </w:rPr>
        <w:t>производных финансовых инструментов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мире, современное состояние.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Становление рынка</w:t>
      </w:r>
      <w:r w:rsidRPr="00D9231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производных финансовых инструментов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России, особенности развития.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Масштабы мирового рынка </w:t>
      </w:r>
      <w:r w:rsidRPr="00D92314">
        <w:rPr>
          <w:rFonts w:ascii="Times New Roman" w:eastAsiaTheme="minorHAnsi" w:hAnsi="Times New Roman"/>
          <w:sz w:val="28"/>
          <w:szCs w:val="28"/>
          <w:lang w:eastAsia="en-US"/>
        </w:rPr>
        <w:t>производных финансовых инструментов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страновые особенности.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Биржевой и внебиржевой срочные рынки, количественные параметры, особенности функционирования.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Информационное обеспечение рынков </w:t>
      </w:r>
      <w:r w:rsidRPr="00D92314">
        <w:rPr>
          <w:rFonts w:ascii="Times New Roman" w:eastAsiaTheme="minorHAnsi" w:hAnsi="Times New Roman"/>
          <w:sz w:val="28"/>
          <w:szCs w:val="28"/>
          <w:lang w:eastAsia="en-US"/>
        </w:rPr>
        <w:t>производных финансовых инструментов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Основы регулирования рынков </w:t>
      </w:r>
      <w:r w:rsidRPr="00D92314">
        <w:rPr>
          <w:rFonts w:ascii="Times New Roman" w:eastAsiaTheme="minorHAnsi" w:hAnsi="Times New Roman"/>
          <w:sz w:val="28"/>
          <w:szCs w:val="28"/>
          <w:lang w:eastAsia="en-US"/>
        </w:rPr>
        <w:t>производных финансовых инструментов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Форвардные контракты, характеристики, практические цели применения, виды операций.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Виды цен и принципы ценообразования на форвардные контракты.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Хеджирование, спекулятивные и арбитражные операции с форвардными контрактами.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Мировые рынки и использование форвардных контрактов в российской практике.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Фьючерсные контракты, сущность, виды, содержание и отличия от форвардов.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Фьючерсная цена, понятие, особенности ценообразования, виды цен и ситуаций на рынке.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Зарубежная и российская практика использования фьючерсов, виды контрактов, участники рынков, организация биржевой торговли.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Арбитражные и спекулятивные сделки с фьючерсными контрактами, хеджирование.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Опционные контракты, сущность, виды, содержание, отличия от фьючерсов.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Участники рынка опционов, особенности организации биржевой торговли опционными контрактами.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Опционная премия, факторы влияния на ее величину. Модели определения цены опционов.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Показатели чувствительности цены опциона, способы расчета, модель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Блэка-Шоулза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Опционные стратегии, понятие, виды, применение для защиты от риска и получения спекулятивной прибыли.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Состояние и тенденции развития российского и зарубежных рынков опционных контрактов.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Использование опционов при построении структурированных финансовых продуктов.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Контракты своп, понятие, виды, механизм и цели использования.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Процентный, валютный, товарный и другие разновидности свопов, особенности котировки и оценка стоимости.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Организация рынков свопов, современное состояние и тенденции развития за рубежом и в России.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Экзотические производные финансовые инструменты, понятие, виды экзотических опционов, основы их ценообразования.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Погодные производные финансовые инструменты, понятие, виды, организация биржевой торговли.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Кредитные производные финансовые инструменты, виды, сфера применения.</w:t>
      </w:r>
    </w:p>
    <w:p w:rsidR="008F1C07" w:rsidRDefault="008F1C07" w:rsidP="008F1C07">
      <w:pPr>
        <w:pStyle w:val="a4"/>
        <w:numPr>
          <w:ilvl w:val="0"/>
          <w:numId w:val="5"/>
        </w:numPr>
        <w:suppressAutoHyphens w:val="0"/>
        <w:spacing w:after="0" w:line="240" w:lineRule="auto"/>
        <w:ind w:left="567" w:hanging="567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Основы ценообразования на экзотические производные финансовые инструменты.</w:t>
      </w:r>
      <w:r w:rsidR="00215422" w:rsidRPr="0021542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15422" w:rsidRPr="00AB0C43">
        <w:rPr>
          <w:rFonts w:ascii="Times New Roman" w:eastAsiaTheme="minorHAnsi" w:hAnsi="Times New Roman"/>
          <w:sz w:val="28"/>
          <w:szCs w:val="28"/>
          <w:lang w:eastAsia="en-US"/>
        </w:rPr>
        <w:t>Перспективы развития экзотических производных финансовых инструментов в России.</w:t>
      </w:r>
    </w:p>
    <w:p w:rsidR="00D2200D" w:rsidRDefault="00D2200D" w:rsidP="008E7023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E7023" w:rsidRPr="00656BB4" w:rsidRDefault="008E7023" w:rsidP="008E7023">
      <w:pPr>
        <w:suppressAutoHyphens w:val="0"/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8E702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3. Порядок выбора темы контрольной работы </w:t>
      </w:r>
      <w:r w:rsidRPr="00656BB4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656BB4" w:rsidRPr="00A6143A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выбира</w:t>
      </w:r>
      <w:r w:rsidR="00831F16" w:rsidRPr="00A6143A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ю</w:t>
      </w:r>
      <w:r w:rsidR="00656BB4" w:rsidRPr="00A6143A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т </w:t>
      </w:r>
      <w:r w:rsidR="00CB4BDC" w:rsidRPr="00A6143A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о</w:t>
      </w:r>
      <w:r w:rsidR="00CB4BDC" w:rsidRPr="00656BB4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дн</w:t>
      </w:r>
      <w:r w:rsidR="00831F16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у</w:t>
      </w:r>
      <w:r w:rsidR="00CB4BDC" w:rsidRPr="00656B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86D83" w:rsidRPr="00656BB4">
        <w:rPr>
          <w:rFonts w:ascii="Times New Roman" w:eastAsiaTheme="minorHAnsi" w:hAnsi="Times New Roman"/>
          <w:sz w:val="28"/>
          <w:szCs w:val="28"/>
          <w:lang w:eastAsia="en-US"/>
        </w:rPr>
        <w:t xml:space="preserve">из трех </w:t>
      </w:r>
      <w:r w:rsidR="00A6143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предложенных </w:t>
      </w:r>
      <w:r w:rsidR="00831F16">
        <w:rPr>
          <w:rFonts w:ascii="Times New Roman" w:eastAsiaTheme="minorHAnsi" w:hAnsi="Times New Roman"/>
          <w:sz w:val="28"/>
          <w:szCs w:val="28"/>
          <w:lang w:eastAsia="en-US"/>
        </w:rPr>
        <w:t xml:space="preserve">тем </w:t>
      </w:r>
      <w:r w:rsidRPr="00656BB4">
        <w:rPr>
          <w:rFonts w:ascii="Times New Roman" w:eastAsiaTheme="minorHAnsi" w:hAnsi="Times New Roman"/>
          <w:sz w:val="28"/>
          <w:szCs w:val="28"/>
          <w:lang w:eastAsia="en-US"/>
        </w:rPr>
        <w:t>по первой букве фамилии студента)</w:t>
      </w:r>
      <w:r w:rsidR="00A614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E7023" w:rsidRDefault="008E7023" w:rsidP="008E7023">
      <w:pPr>
        <w:tabs>
          <w:tab w:val="left" w:pos="4035"/>
        </w:tabs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tbl>
      <w:tblPr>
        <w:tblStyle w:val="1"/>
        <w:tblW w:w="10065" w:type="dxa"/>
        <w:tblInd w:w="-318" w:type="dxa"/>
        <w:tblLook w:val="04A0" w:firstRow="1" w:lastRow="0" w:firstColumn="1" w:lastColumn="0" w:noHBand="0" w:noVBand="1"/>
      </w:tblPr>
      <w:tblGrid>
        <w:gridCol w:w="1545"/>
        <w:gridCol w:w="1684"/>
        <w:gridCol w:w="1683"/>
        <w:gridCol w:w="1683"/>
        <w:gridCol w:w="1620"/>
        <w:gridCol w:w="1850"/>
      </w:tblGrid>
      <w:tr w:rsidR="008E7023" w:rsidTr="008E70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1; 1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6: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Л: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5A0D28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Х: </w:t>
            </w:r>
            <w:r w:rsidR="005A0D2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 2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5A0D28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Э:   </w:t>
            </w:r>
            <w:r w:rsidR="005A0D28" w:rsidRP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E7023" w:rsidTr="008E70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Б: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2; 1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Ж: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2;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C612C" w:rsidRP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5A0D28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Ц: </w:t>
            </w:r>
            <w:r w:rsidR="005A0D28" w:rsidRP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5A0D28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Ю: </w:t>
            </w:r>
            <w:r w:rsidR="005A0D28" w:rsidRP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E7023" w:rsidTr="008E70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4F0D98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З: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Н: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Т:</w:t>
            </w:r>
            <w:r w:rsidR="00FC612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C612C" w:rsidRP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19; 3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5A0D28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Ч: </w:t>
            </w:r>
            <w:r w:rsidR="005A0D28" w:rsidRP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18;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5A0D28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Я: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E7023" w:rsidTr="008E70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Г: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4; 1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У: </w:t>
            </w:r>
            <w:r w:rsidR="00FC612C" w:rsidRP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5A0D28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Ш: </w:t>
            </w:r>
            <w:r w:rsidR="005A0D28" w:rsidRP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Pr="00215422" w:rsidRDefault="008E702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1542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Инициативная</w:t>
            </w:r>
          </w:p>
          <w:p w:rsidR="008E7023" w:rsidRDefault="008E702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1542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тема*</w:t>
            </w:r>
          </w:p>
        </w:tc>
      </w:tr>
      <w:tr w:rsidR="008E7023" w:rsidTr="008E70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10: 2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П: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FC612C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Ф: </w:t>
            </w:r>
            <w:r w:rsidR="00FC612C" w:rsidRP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FC61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5A0D28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Щ: </w:t>
            </w:r>
            <w:r w:rsidR="005A0D2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;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6: </w:t>
            </w:r>
            <w:r w:rsidR="005A0D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23" w:rsidRDefault="008E7023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8E7023" w:rsidRDefault="008E7023" w:rsidP="008E7023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6BB4" w:rsidRDefault="008E7023" w:rsidP="008E7023">
      <w:pPr>
        <w:suppressAutoHyphens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*Студент вправе предложить преподавателю </w:t>
      </w:r>
      <w:r w:rsidRPr="00215422">
        <w:rPr>
          <w:rFonts w:ascii="Times New Roman" w:eastAsiaTheme="minorHAnsi" w:hAnsi="Times New Roman"/>
          <w:b/>
          <w:sz w:val="28"/>
          <w:szCs w:val="28"/>
          <w:lang w:eastAsia="en-US"/>
        </w:rPr>
        <w:t>инициативную тему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исходя из его научных интересов и/или соответствующего вида профессиональной деятельности.</w:t>
      </w:r>
      <w:r w:rsidR="00CB4B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E4755" w:rsidRDefault="00CB4BDC" w:rsidP="00656BB4">
      <w:pPr>
        <w:suppressAutoHyphens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Контрольная работа</w:t>
      </w:r>
      <w:r w:rsidR="00656BB4">
        <w:rPr>
          <w:rFonts w:ascii="Times New Roman" w:eastAsiaTheme="minorHAnsi" w:hAnsi="Times New Roman"/>
          <w:sz w:val="28"/>
          <w:szCs w:val="28"/>
          <w:lang w:eastAsia="en-US"/>
        </w:rPr>
        <w:t>, в т. ч.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инициативной теме</w:t>
      </w:r>
      <w:r w:rsidR="00656BB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E7023">
        <w:rPr>
          <w:rFonts w:ascii="Times New Roman" w:eastAsiaTheme="minorHAnsi" w:hAnsi="Times New Roman"/>
          <w:sz w:val="28"/>
          <w:szCs w:val="28"/>
          <w:lang w:eastAsia="en-US"/>
        </w:rPr>
        <w:t>долж</w:t>
      </w:r>
      <w:r w:rsidR="00CE4755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E7023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содержать анализ определенной проблемы</w:t>
      </w:r>
      <w:r w:rsidR="00BE4857" w:rsidRPr="00BE4857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="00BE4857">
        <w:rPr>
          <w:rFonts w:ascii="Times New Roman" w:eastAsiaTheme="minorHAnsi" w:hAnsi="Times New Roman"/>
          <w:sz w:val="28"/>
          <w:szCs w:val="28"/>
          <w:lang w:eastAsia="en-US"/>
        </w:rPr>
        <w:t>проблем</w:t>
      </w:r>
      <w:r w:rsidR="008E7023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российского и/или зарубежных рынков</w:t>
      </w:r>
      <w:r w:rsidR="00BE4857">
        <w:rPr>
          <w:rFonts w:ascii="Times New Roman" w:eastAsiaTheme="minorHAnsi" w:hAnsi="Times New Roman"/>
          <w:sz w:val="28"/>
          <w:szCs w:val="28"/>
          <w:lang w:eastAsia="en-US"/>
        </w:rPr>
        <w:t xml:space="preserve"> ценных бумаг</w:t>
      </w:r>
      <w:r w:rsidR="008E7023">
        <w:rPr>
          <w:rFonts w:ascii="Times New Roman" w:eastAsiaTheme="minorHAnsi" w:hAnsi="Times New Roman"/>
          <w:sz w:val="28"/>
          <w:szCs w:val="28"/>
          <w:lang w:eastAsia="en-US"/>
        </w:rPr>
        <w:t>, сопоставлени</w:t>
      </w:r>
      <w:r w:rsidR="00441D96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8E7023">
        <w:rPr>
          <w:rFonts w:ascii="Times New Roman" w:eastAsiaTheme="minorHAnsi" w:hAnsi="Times New Roman"/>
          <w:sz w:val="28"/>
          <w:szCs w:val="28"/>
          <w:lang w:eastAsia="en-US"/>
        </w:rPr>
        <w:t xml:space="preserve"> и оценк</w:t>
      </w:r>
      <w:r w:rsidR="00441D96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8E7023">
        <w:rPr>
          <w:rFonts w:ascii="Times New Roman" w:eastAsiaTheme="minorHAnsi" w:hAnsi="Times New Roman"/>
          <w:sz w:val="28"/>
          <w:szCs w:val="28"/>
          <w:lang w:eastAsia="en-US"/>
        </w:rPr>
        <w:t xml:space="preserve"> мнений ученых</w:t>
      </w:r>
      <w:r w:rsidR="00215422" w:rsidRPr="00215422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="008E7023">
        <w:rPr>
          <w:rFonts w:ascii="Times New Roman" w:eastAsiaTheme="minorHAnsi" w:hAnsi="Times New Roman"/>
          <w:sz w:val="28"/>
          <w:szCs w:val="28"/>
          <w:lang w:eastAsia="en-US"/>
        </w:rPr>
        <w:t>экспертов, обобщения и аргументированные выводы, предложения по развитию</w:t>
      </w:r>
      <w:r w:rsidR="00215422" w:rsidRPr="00215422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="008E7023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совершенствованию. </w:t>
      </w:r>
      <w:r w:rsidR="00C972CB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Контрольная работа может быть заменена выступлением с докладом, сопровождаемым </w:t>
      </w:r>
      <w:r w:rsidR="004826AE">
        <w:rPr>
          <w:rFonts w:ascii="Times New Roman" w:eastAsiaTheme="minorHAnsi" w:hAnsi="Times New Roman"/>
          <w:sz w:val="28"/>
          <w:szCs w:val="28"/>
          <w:lang w:eastAsia="en-US"/>
        </w:rPr>
        <w:t xml:space="preserve">компьютерной </w:t>
      </w:r>
      <w:r w:rsidR="00C972C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презентацией, по инициативной теме. </w:t>
      </w:r>
    </w:p>
    <w:p w:rsidR="00D2200D" w:rsidRDefault="00D2200D" w:rsidP="008E7023">
      <w:pPr>
        <w:suppressAutoHyphens w:val="0"/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E7023" w:rsidRPr="008E7023" w:rsidRDefault="008E7023" w:rsidP="008E7023">
      <w:pPr>
        <w:suppressAutoHyphens w:val="0"/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E702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 Перечень </w:t>
      </w:r>
      <w:r w:rsidRPr="008E7023">
        <w:rPr>
          <w:rFonts w:ascii="Times New Roman" w:eastAsiaTheme="minorHAnsi" w:hAnsi="Times New Roman" w:cstheme="minorBidi"/>
          <w:b/>
          <w:sz w:val="28"/>
          <w:lang w:eastAsia="en-US"/>
        </w:rPr>
        <w:t>т</w:t>
      </w:r>
      <w:r w:rsidR="004F0D98">
        <w:rPr>
          <w:rFonts w:ascii="Times New Roman" w:eastAsiaTheme="minorHAnsi" w:hAnsi="Times New Roman" w:cstheme="minorBidi"/>
          <w:b/>
          <w:sz w:val="28"/>
          <w:lang w:eastAsia="en-US"/>
        </w:rPr>
        <w:t>естовых</w:t>
      </w:r>
      <w:r w:rsidRPr="008E702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зада</w:t>
      </w:r>
      <w:r w:rsidR="004F0D98">
        <w:rPr>
          <w:rFonts w:ascii="Times New Roman" w:eastAsiaTheme="minorHAnsi" w:hAnsi="Times New Roman" w:cstheme="minorBidi"/>
          <w:b/>
          <w:sz w:val="28"/>
          <w:lang w:eastAsia="en-US"/>
        </w:rPr>
        <w:t>ний</w:t>
      </w:r>
      <w:r w:rsidRPr="008E702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 контрольной работе </w:t>
      </w:r>
    </w:p>
    <w:p w:rsidR="008E7023" w:rsidRPr="008E7023" w:rsidRDefault="008E7023" w:rsidP="008E7023">
      <w:pPr>
        <w:suppressAutoHyphens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E7023">
        <w:rPr>
          <w:rFonts w:ascii="Times New Roman" w:eastAsiaTheme="minorHAnsi" w:hAnsi="Times New Roman"/>
          <w:b/>
          <w:sz w:val="28"/>
          <w:szCs w:val="28"/>
          <w:lang w:eastAsia="en-US"/>
        </w:rPr>
        <w:t>по дисциплине «</w:t>
      </w:r>
      <w:r w:rsidR="00F668ED">
        <w:rPr>
          <w:rFonts w:ascii="Times New Roman" w:eastAsiaTheme="minorHAnsi" w:hAnsi="Times New Roman"/>
          <w:b/>
          <w:sz w:val="28"/>
          <w:szCs w:val="28"/>
          <w:lang w:eastAsia="en-US"/>
        </w:rPr>
        <w:t>Производные финансовые инструменты</w:t>
      </w:r>
      <w:r w:rsidRPr="008E7023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8E7023" w:rsidRDefault="008E7023" w:rsidP="008E7023">
      <w:pPr>
        <w:suppressAutoHyphens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6A31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Страхование рисков получения убытков от изменения цен на финансовые активы, процентных ставок или валютных курсов называется:  </w:t>
      </w:r>
    </w:p>
    <w:p w:rsidR="00BF6A31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A. </w:t>
      </w:r>
      <w:proofErr w:type="gramStart"/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>Хеджирование;  B.</w:t>
      </w:r>
      <w:proofErr w:type="gramEnd"/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Арбитраж;  C. </w:t>
      </w:r>
      <w:proofErr w:type="spellStart"/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>Секьюритизация</w:t>
      </w:r>
      <w:proofErr w:type="spellEnd"/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>;  D. Диверсификация.</w:t>
      </w:r>
    </w:p>
    <w:p w:rsidR="00B41DD5" w:rsidRPr="00B41DD5" w:rsidRDefault="00B41DD5" w:rsidP="00B41DD5">
      <w:pPr>
        <w:suppressAutoHyphens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6A31">
        <w:rPr>
          <w:rFonts w:ascii="Times New Roman" w:eastAsiaTheme="minorHAnsi" w:hAnsi="Times New Roman"/>
          <w:sz w:val="28"/>
          <w:szCs w:val="28"/>
          <w:lang w:eastAsia="en-US"/>
        </w:rPr>
        <w:t xml:space="preserve"> 2.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называется заранее установленная цена в опционном контракте? </w:t>
      </w:r>
    </w:p>
    <w:p w:rsid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A. Цена подписки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 B. Цена исполнения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 C. Премия по опциону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B41DD5" w:rsidRDefault="00BF6A31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41DD5" w:rsidRPr="00B41DD5">
        <w:rPr>
          <w:rFonts w:ascii="Times New Roman" w:eastAsiaTheme="minorHAnsi" w:hAnsi="Times New Roman"/>
          <w:sz w:val="28"/>
          <w:szCs w:val="28"/>
          <w:lang w:eastAsia="en-US"/>
        </w:rPr>
        <w:t>D. Экспирация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41DD5"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F6A31" w:rsidRPr="00B41DD5" w:rsidRDefault="00BF6A31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F6A31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6A31">
        <w:rPr>
          <w:rFonts w:ascii="Times New Roman" w:eastAsiaTheme="minorHAnsi" w:hAnsi="Times New Roman"/>
          <w:sz w:val="28"/>
          <w:szCs w:val="28"/>
          <w:lang w:eastAsia="en-US"/>
        </w:rPr>
        <w:t xml:space="preserve"> 3.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С какой целью применяется хеджирование с помощью покупки опциона пут?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>A. Защита от риска падения рыночной цены базового актива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B. Защита от риска роста рыночной цены базового актива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C. Защита от риска </w:t>
      </w:r>
      <w:proofErr w:type="spellStart"/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>непоставки</w:t>
      </w:r>
      <w:proofErr w:type="spellEnd"/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базового актива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D. Защита от риска девальвации валюты базового актива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F6A31" w:rsidRDefault="00B41DD5" w:rsidP="008B3BC0">
      <w:pPr>
        <w:suppressAutoHyphens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4. Эквивалентные фьючерсам внебиржевые производные инструменты называются: A. Варрантами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B. Форвардами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BF6A31" w:rsidRPr="00BF6A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F6A31" w:rsidRPr="00B41DD5">
        <w:rPr>
          <w:rFonts w:ascii="Times New Roman" w:eastAsiaTheme="minorHAnsi" w:hAnsi="Times New Roman"/>
          <w:sz w:val="28"/>
          <w:szCs w:val="28"/>
          <w:lang w:eastAsia="en-US"/>
        </w:rPr>
        <w:t>C. Опционами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F6A31" w:rsidRPr="00B41DD5">
        <w:rPr>
          <w:rFonts w:ascii="Times New Roman" w:eastAsiaTheme="minorHAnsi" w:hAnsi="Times New Roman"/>
          <w:sz w:val="28"/>
          <w:szCs w:val="28"/>
          <w:lang w:eastAsia="en-US"/>
        </w:rPr>
        <w:t>D. Свопами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F6A31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5. Из нижеперечисленных видов активов укажите те, которые могут являться базовыми активами в отношении производных финансовых инструментов: </w:t>
      </w:r>
    </w:p>
    <w:p w:rsidR="00BF6A31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>I. Биржевые товары (металлы, нефть, зерновые культуры и др.)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II. Курсы валют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III. Не биржевые товары (машины, оборудование и т.п.)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F6A31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>IV. Фондовые (биржевые) индексы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8B3BC0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Выберите ответ: </w:t>
      </w:r>
      <w:r w:rsidR="00B41DD5" w:rsidRPr="00BF6A31">
        <w:rPr>
          <w:rFonts w:ascii="Times New Roman" w:eastAsiaTheme="minorHAnsi" w:hAnsi="Times New Roman"/>
          <w:sz w:val="28"/>
          <w:szCs w:val="28"/>
          <w:lang w:val="en-US" w:eastAsia="en-US"/>
        </w:rPr>
        <w:t>A</w:t>
      </w:r>
      <w:r w:rsidR="00B41DD5" w:rsidRP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B41DD5" w:rsidRPr="00BF6A31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BF6A31" w:rsidRPr="008B3BC0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B41DD5" w:rsidRP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B41DD5" w:rsidRPr="00BF6A31">
        <w:rPr>
          <w:rFonts w:ascii="Times New Roman" w:eastAsiaTheme="minorHAnsi" w:hAnsi="Times New Roman"/>
          <w:sz w:val="28"/>
          <w:szCs w:val="28"/>
          <w:lang w:val="en-US" w:eastAsia="en-US"/>
        </w:rPr>
        <w:t>B</w:t>
      </w:r>
      <w:r w:rsidR="00B41DD5" w:rsidRPr="008B3BC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B41DD5" w:rsidRP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41DD5" w:rsidRPr="00BF6A31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B41DD5" w:rsidRP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41DD5" w:rsidRPr="00BF6A31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B41DD5" w:rsidRP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41DD5" w:rsidRPr="00B41DD5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B41DD5" w:rsidRP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41DD5" w:rsidRPr="00BF6A31">
        <w:rPr>
          <w:rFonts w:ascii="Times New Roman" w:eastAsiaTheme="minorHAnsi" w:hAnsi="Times New Roman"/>
          <w:sz w:val="28"/>
          <w:szCs w:val="28"/>
          <w:lang w:val="en-US" w:eastAsia="en-US"/>
        </w:rPr>
        <w:t>IV</w:t>
      </w:r>
      <w:r w:rsidR="00BF6A31" w:rsidRPr="008B3BC0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B41DD5" w:rsidRP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F6A31" w:rsidRP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41DD5" w:rsidRPr="00BF6A31">
        <w:rPr>
          <w:rFonts w:ascii="Times New Roman" w:eastAsiaTheme="minorHAnsi" w:hAnsi="Times New Roman"/>
          <w:sz w:val="28"/>
          <w:szCs w:val="28"/>
          <w:lang w:val="en-US" w:eastAsia="en-US"/>
        </w:rPr>
        <w:t>C</w:t>
      </w:r>
      <w:r w:rsidR="00B41DD5" w:rsidRP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B41DD5" w:rsidRPr="00BF6A31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B41DD5" w:rsidRP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41DD5" w:rsidRPr="00BF6A31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B41DD5" w:rsidRP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41DD5" w:rsidRPr="00B41DD5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B41DD5" w:rsidRP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41DD5" w:rsidRPr="00BF6A31">
        <w:rPr>
          <w:rFonts w:ascii="Times New Roman" w:eastAsiaTheme="minorHAnsi" w:hAnsi="Times New Roman"/>
          <w:sz w:val="28"/>
          <w:szCs w:val="28"/>
          <w:lang w:val="en-US" w:eastAsia="en-US"/>
        </w:rPr>
        <w:t>IV</w:t>
      </w:r>
      <w:r w:rsidR="00BF6A31" w:rsidRPr="008B3BC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41DD5" w:rsidRP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B41DD5" w:rsidRPr="00B41DD5">
        <w:rPr>
          <w:rFonts w:ascii="Times New Roman" w:eastAsiaTheme="minorHAnsi" w:hAnsi="Times New Roman"/>
          <w:sz w:val="28"/>
          <w:szCs w:val="28"/>
          <w:lang w:eastAsia="en-US"/>
        </w:rPr>
        <w:t>D. Все перечисленн</w:t>
      </w:r>
      <w:r w:rsidR="00A76ABF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B41DD5" w:rsidRPr="00B41DD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BF6A3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41DD5"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6. Рынок ценных бумаг, на котором в соответствии с заключенными сделками их исполнение отнесено в будущее, называется …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>7. К производным финансовым инструментам (</w:t>
      </w:r>
      <w:proofErr w:type="spellStart"/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>деривативам</w:t>
      </w:r>
      <w:proofErr w:type="spellEnd"/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>) относятся</w:t>
      </w:r>
      <w:r w:rsid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B3BC0">
        <w:rPr>
          <w:rFonts w:ascii="Times New Roman" w:eastAsiaTheme="minorHAnsi" w:hAnsi="Times New Roman"/>
          <w:sz w:val="28"/>
          <w:szCs w:val="28"/>
          <w:lang w:eastAsia="en-US"/>
        </w:rPr>
        <w:t>(выбрать правильные ответы)</w:t>
      </w:r>
      <w:r w:rsidR="008B3BC0" w:rsidRPr="00D64A15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форварды, фьючерсы, опционы, опционы эмитента, преимущественные права, свопы</w:t>
      </w:r>
      <w:r w:rsidR="008B3BC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8. Рынок, на котором участники торговли заключают сделки, исполняемые в день заключения или в ближайшие торговые дни, называется рынком …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9. Контракт между двумя сторонами, заключаемый вне биржи, в соответствии с которым одна из них обязуется продать, а другая принять базисный актив на определенный момент времени в будущем по зафиксированной цене исполнения, называется …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10. Контракт между двумя сторонами об обмене в будущем определенными платежами и/или базисными активами (условными суммами) в соответствии с оговоренными условиями, называется …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11. Участники сделок с </w:t>
      </w:r>
      <w:proofErr w:type="spellStart"/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>деривативами</w:t>
      </w:r>
      <w:proofErr w:type="spellEnd"/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, принимающие на себя существенный риск в расчете на получение высокой прибыли при благоприятном изменении цен, называются …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12. Актив, имеющий стоимостную или иную оценку и являющийся предметом поставки или основой для расчета финансового результата по срочному контракту, называется …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13. Заключение форвардного контракта на продажу базисного актива по терминологии рынка называют продажей форвардного контракта или открытием позиции, которую называют …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14. Сделка противоположной направленности по отношению к ранее открытому фьючерсному контракту, называется … </w:t>
      </w:r>
    </w:p>
    <w:p w:rsidR="00B41DD5" w:rsidRPr="00B41DD5" w:rsidRDefault="00B41DD5" w:rsidP="00BF6A3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41DD5" w:rsidRPr="00B41DD5" w:rsidRDefault="00B41DD5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DD5">
        <w:rPr>
          <w:rFonts w:ascii="Times New Roman" w:eastAsiaTheme="minorHAnsi" w:hAnsi="Times New Roman"/>
          <w:sz w:val="28"/>
          <w:szCs w:val="28"/>
          <w:lang w:eastAsia="en-US"/>
        </w:rPr>
        <w:t xml:space="preserve">15. Опцион, дающий право его покупателю в установленные сроки продать базисный актив по цене исполнения или отказаться от его продажи, называется опционом …  </w:t>
      </w:r>
    </w:p>
    <w:p w:rsidR="00B41DD5" w:rsidRDefault="00B41DD5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>16. Покупка опциона «</w:t>
      </w:r>
      <w:proofErr w:type="spellStart"/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>колл</w:t>
      </w:r>
      <w:proofErr w:type="spellEnd"/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» целесообразна, если игрок рассчитывает, что изменение цены базисного актива в будущем произойдет в сторону …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17. Опцион, который может быть исполнен в любой день срока действия контракта, включая день его истечения, называется …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18. Стоимость опциона – сумма, которую получит держатель опциона, если немедленно исполнит его по текущей рыночной цене, называется …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19. Свопы, условная номинальная сумма которых уменьшается с течением времени, называются …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20. Экзотический опцион, отличающийся от обычного европейского опциона тем, что содержит дополнительное условие достижения ценой базисного актива определенного уровня, называется …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21. </w:t>
      </w:r>
      <w:r w:rsidR="00D079A2">
        <w:rPr>
          <w:rFonts w:ascii="Times New Roman" w:eastAsiaTheme="minorHAnsi" w:hAnsi="Times New Roman"/>
          <w:sz w:val="28"/>
          <w:szCs w:val="28"/>
          <w:lang w:eastAsia="en-US"/>
        </w:rPr>
        <w:t>Установите с</w:t>
      </w: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оответствие между видами </w:t>
      </w:r>
      <w:proofErr w:type="spellStart"/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>деривативов</w:t>
      </w:r>
      <w:proofErr w:type="spellEnd"/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и видами рынков торговли ими: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4218"/>
      </w:tblGrid>
      <w:tr w:rsidR="00D079A2" w:rsidTr="00D079A2">
        <w:tc>
          <w:tcPr>
            <w:tcW w:w="1668" w:type="dxa"/>
          </w:tcPr>
          <w:p w:rsidR="00D079A2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</w:t>
            </w:r>
            <w:r w:rsidR="00D079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орвард</w:t>
            </w:r>
          </w:p>
        </w:tc>
        <w:tc>
          <w:tcPr>
            <w:tcW w:w="3685" w:type="dxa"/>
          </w:tcPr>
          <w:p w:rsidR="00D079A2" w:rsidRDefault="00D079A2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vMerge w:val="restart"/>
          </w:tcPr>
          <w:p w:rsidR="00D079A2" w:rsidRPr="00D079A2" w:rsidRDefault="00D079A2" w:rsidP="008620F4">
            <w:pPr>
              <w:pStyle w:val="a4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9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биржевой</w:t>
            </w:r>
          </w:p>
          <w:p w:rsidR="00D079A2" w:rsidRPr="00D079A2" w:rsidRDefault="00D079A2" w:rsidP="008620F4">
            <w:pPr>
              <w:pStyle w:val="a4"/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9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внебиржевой</w:t>
            </w:r>
          </w:p>
          <w:p w:rsidR="00D079A2" w:rsidRDefault="00D079A2" w:rsidP="008620F4">
            <w:pPr>
              <w:pStyle w:val="a4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9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биржевой и внебиржевой</w:t>
            </w:r>
          </w:p>
          <w:p w:rsidR="00E52999" w:rsidRPr="00D079A2" w:rsidRDefault="00E52999" w:rsidP="00E52999">
            <w:pPr>
              <w:pStyle w:val="a4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079A2" w:rsidTr="00D079A2">
        <w:tc>
          <w:tcPr>
            <w:tcW w:w="1668" w:type="dxa"/>
          </w:tcPr>
          <w:p w:rsidR="00D079A2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</w:t>
            </w:r>
            <w:r w:rsidR="00D079A2"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ьючерс</w:t>
            </w:r>
          </w:p>
        </w:tc>
        <w:tc>
          <w:tcPr>
            <w:tcW w:w="3685" w:type="dxa"/>
          </w:tcPr>
          <w:p w:rsidR="00D079A2" w:rsidRDefault="00D079A2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vMerge/>
          </w:tcPr>
          <w:p w:rsidR="00D079A2" w:rsidRDefault="00D079A2" w:rsidP="004A472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079A2" w:rsidTr="00D079A2">
        <w:tc>
          <w:tcPr>
            <w:tcW w:w="1668" w:type="dxa"/>
          </w:tcPr>
          <w:p w:rsidR="00D079A2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="00D079A2"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пцион</w:t>
            </w:r>
          </w:p>
        </w:tc>
        <w:tc>
          <w:tcPr>
            <w:tcW w:w="3685" w:type="dxa"/>
          </w:tcPr>
          <w:p w:rsidR="00D079A2" w:rsidRDefault="00D079A2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vMerge/>
          </w:tcPr>
          <w:p w:rsidR="00D079A2" w:rsidRDefault="00D079A2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079A2" w:rsidTr="00D079A2">
        <w:tc>
          <w:tcPr>
            <w:tcW w:w="1668" w:type="dxa"/>
          </w:tcPr>
          <w:p w:rsidR="00D079A2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="00D079A2"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воп</w:t>
            </w:r>
          </w:p>
        </w:tc>
        <w:tc>
          <w:tcPr>
            <w:tcW w:w="3685" w:type="dxa"/>
          </w:tcPr>
          <w:p w:rsidR="00D079A2" w:rsidRDefault="00D079A2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vMerge/>
          </w:tcPr>
          <w:p w:rsidR="00D079A2" w:rsidRDefault="00D079A2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79A2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22. </w:t>
      </w:r>
      <w:r w:rsidR="00D079A2">
        <w:rPr>
          <w:rFonts w:ascii="Times New Roman" w:eastAsiaTheme="minorHAnsi" w:hAnsi="Times New Roman"/>
          <w:sz w:val="28"/>
          <w:szCs w:val="28"/>
          <w:lang w:eastAsia="en-US"/>
        </w:rPr>
        <w:t>Установите с</w:t>
      </w: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оответствие между видом </w:t>
      </w:r>
      <w:proofErr w:type="spellStart"/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>дериватив</w:t>
      </w:r>
      <w:r w:rsidR="00D079A2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proofErr w:type="spellEnd"/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D079A2">
        <w:rPr>
          <w:rFonts w:ascii="Times New Roman" w:eastAsiaTheme="minorHAnsi" w:hAnsi="Times New Roman"/>
          <w:sz w:val="28"/>
          <w:szCs w:val="28"/>
          <w:lang w:eastAsia="en-US"/>
        </w:rPr>
        <w:t>их</w:t>
      </w: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характеристик</w:t>
      </w:r>
      <w:r w:rsidR="00D079A2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7195"/>
      </w:tblGrid>
      <w:tr w:rsidR="00E52999" w:rsidTr="00FC36FF">
        <w:tc>
          <w:tcPr>
            <w:tcW w:w="1668" w:type="dxa"/>
          </w:tcPr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</w:t>
            </w: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орвард</w:t>
            </w:r>
          </w:p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vMerge w:val="restart"/>
          </w:tcPr>
          <w:p w:rsidR="00E52999" w:rsidRDefault="00E52999" w:rsidP="00D079A2">
            <w:pPr>
              <w:pStyle w:val="a4"/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9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биржевая и внебиржевая сделка с правом выбора одной из сторон купить/продать базисный актив, при обязательстве другой стороны, или отказаться от совершения сделки</w:t>
            </w:r>
          </w:p>
          <w:p w:rsidR="00E52999" w:rsidRDefault="00E52999" w:rsidP="00D079A2">
            <w:pPr>
              <w:pStyle w:val="a4"/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внебиржевая сделка с взаимным обязательством сторон об обмене определенными платежами, основанными на ценах базисных активов, или самими базисными активами</w:t>
            </w:r>
          </w:p>
          <w:p w:rsidR="00E52999" w:rsidRDefault="00E52999" w:rsidP="00D079A2">
            <w:pPr>
              <w:pStyle w:val="a4"/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внебиржевая сделка с взаимным обязательством сторон без реальной, как правило, поставки базисного актива  </w:t>
            </w:r>
          </w:p>
          <w:p w:rsidR="00E52999" w:rsidRPr="00D079A2" w:rsidRDefault="00E52999" w:rsidP="00E52999">
            <w:pPr>
              <w:pStyle w:val="a4"/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529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биржевая сделка с взаимным обязательством сторон без реальной, как правило, поставки базисного актива </w:t>
            </w:r>
          </w:p>
        </w:tc>
      </w:tr>
      <w:tr w:rsidR="00E52999" w:rsidTr="00FC36FF">
        <w:tc>
          <w:tcPr>
            <w:tcW w:w="1668" w:type="dxa"/>
          </w:tcPr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</w:t>
            </w: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ьючерс</w:t>
            </w:r>
          </w:p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vMerge/>
          </w:tcPr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E52999" w:rsidTr="00FC36FF">
        <w:tc>
          <w:tcPr>
            <w:tcW w:w="1668" w:type="dxa"/>
          </w:tcPr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пцион</w:t>
            </w:r>
          </w:p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vMerge/>
          </w:tcPr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E52999" w:rsidTr="00FC36FF">
        <w:trPr>
          <w:trHeight w:val="930"/>
        </w:trPr>
        <w:tc>
          <w:tcPr>
            <w:tcW w:w="1668" w:type="dxa"/>
          </w:tcPr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воп</w:t>
            </w:r>
          </w:p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vMerge/>
          </w:tcPr>
          <w:p w:rsidR="00E52999" w:rsidRDefault="00E52999" w:rsidP="004A472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D079A2" w:rsidRDefault="00D079A2" w:rsidP="00E52999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A472E" w:rsidRDefault="004A472E" w:rsidP="00E52999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23. </w:t>
      </w:r>
      <w:r w:rsidR="00E52999">
        <w:rPr>
          <w:rFonts w:ascii="Times New Roman" w:eastAsiaTheme="minorHAnsi" w:hAnsi="Times New Roman"/>
          <w:sz w:val="28"/>
          <w:szCs w:val="28"/>
          <w:lang w:eastAsia="en-US"/>
        </w:rPr>
        <w:t>Установите п</w:t>
      </w: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оследовательность видов финансовых инструментов по убыванию доходности вложений: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8620F4" w:rsidTr="008620F4">
        <w:tc>
          <w:tcPr>
            <w:tcW w:w="534" w:type="dxa"/>
          </w:tcPr>
          <w:p w:rsidR="008620F4" w:rsidRDefault="008620F4" w:rsidP="00E5299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5" w:type="dxa"/>
          </w:tcPr>
          <w:p w:rsidR="008620F4" w:rsidRDefault="008620F4" w:rsidP="00E5299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vMerge w:val="restart"/>
          </w:tcPr>
          <w:p w:rsidR="008620F4" w:rsidRDefault="008620F4" w:rsidP="00E5299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Акции</w:t>
            </w:r>
          </w:p>
          <w:p w:rsidR="008620F4" w:rsidRDefault="008620F4" w:rsidP="00E5299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Корпоративные облигации</w:t>
            </w:r>
          </w:p>
          <w:p w:rsidR="008620F4" w:rsidRDefault="008620F4" w:rsidP="00E5299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Структурированные продукты</w:t>
            </w:r>
          </w:p>
          <w:p w:rsidR="008620F4" w:rsidRPr="00AC7DC9" w:rsidRDefault="008620F4" w:rsidP="00AC7DC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C7DC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Производные финансовые инструменты</w:t>
            </w:r>
          </w:p>
          <w:p w:rsidR="008620F4" w:rsidRPr="008620F4" w:rsidRDefault="008620F4" w:rsidP="008620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620F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Государственные облигации</w:t>
            </w:r>
          </w:p>
        </w:tc>
      </w:tr>
      <w:tr w:rsidR="008620F4" w:rsidTr="008620F4">
        <w:tc>
          <w:tcPr>
            <w:tcW w:w="534" w:type="dxa"/>
          </w:tcPr>
          <w:p w:rsidR="008620F4" w:rsidRDefault="008620F4" w:rsidP="00E5299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5" w:type="dxa"/>
          </w:tcPr>
          <w:p w:rsidR="008620F4" w:rsidRDefault="008620F4" w:rsidP="00E5299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vMerge/>
          </w:tcPr>
          <w:p w:rsidR="008620F4" w:rsidRDefault="008620F4" w:rsidP="00AC7DC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620F4" w:rsidTr="008620F4">
        <w:tc>
          <w:tcPr>
            <w:tcW w:w="534" w:type="dxa"/>
          </w:tcPr>
          <w:p w:rsidR="008620F4" w:rsidRDefault="008620F4" w:rsidP="00E5299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5" w:type="dxa"/>
          </w:tcPr>
          <w:p w:rsidR="008620F4" w:rsidRDefault="008620F4" w:rsidP="00E5299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vMerge/>
          </w:tcPr>
          <w:p w:rsidR="008620F4" w:rsidRDefault="008620F4" w:rsidP="00AC7DC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620F4" w:rsidTr="008620F4">
        <w:tc>
          <w:tcPr>
            <w:tcW w:w="534" w:type="dxa"/>
          </w:tcPr>
          <w:p w:rsidR="008620F4" w:rsidRDefault="008620F4" w:rsidP="00E5299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5" w:type="dxa"/>
          </w:tcPr>
          <w:p w:rsidR="008620F4" w:rsidRDefault="008620F4" w:rsidP="00E5299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vMerge/>
          </w:tcPr>
          <w:p w:rsidR="008620F4" w:rsidRPr="00AC7DC9" w:rsidRDefault="008620F4" w:rsidP="00AC7DC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620F4" w:rsidTr="008620F4">
        <w:tc>
          <w:tcPr>
            <w:tcW w:w="534" w:type="dxa"/>
          </w:tcPr>
          <w:p w:rsidR="008620F4" w:rsidRDefault="008620F4" w:rsidP="00E5299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5" w:type="dxa"/>
          </w:tcPr>
          <w:p w:rsidR="008620F4" w:rsidRDefault="008620F4" w:rsidP="00E5299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vMerge/>
          </w:tcPr>
          <w:p w:rsidR="008620F4" w:rsidRPr="00AC7DC9" w:rsidRDefault="008620F4" w:rsidP="00AC7DC9">
            <w:pPr>
              <w:pStyle w:val="a4"/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E52999" w:rsidRPr="004A472E" w:rsidRDefault="00E52999" w:rsidP="00E52999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36FF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C36FF" w:rsidRDefault="00FC36FF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36FF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24. </w:t>
      </w:r>
      <w:r w:rsidR="00FC36FF">
        <w:rPr>
          <w:rFonts w:ascii="Times New Roman" w:eastAsiaTheme="minorHAnsi" w:hAnsi="Times New Roman"/>
          <w:sz w:val="28"/>
          <w:szCs w:val="28"/>
          <w:lang w:eastAsia="en-US"/>
        </w:rPr>
        <w:t>Установите п</w:t>
      </w: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оследовательность видов финансовых инструментов по возрастанию риска вложений: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8620F4" w:rsidTr="008620F4">
        <w:tc>
          <w:tcPr>
            <w:tcW w:w="534" w:type="dxa"/>
          </w:tcPr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5" w:type="dxa"/>
          </w:tcPr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vMerge w:val="restart"/>
          </w:tcPr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Акции</w:t>
            </w:r>
          </w:p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Корпоративные облигации</w:t>
            </w:r>
          </w:p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Структурированные продукты</w:t>
            </w:r>
          </w:p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A47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Производные финансовые инструменты</w:t>
            </w:r>
          </w:p>
          <w:p w:rsidR="008620F4" w:rsidRDefault="008620F4" w:rsidP="00AC7DC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C7DC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Государственные облигации</w:t>
            </w:r>
          </w:p>
        </w:tc>
      </w:tr>
      <w:tr w:rsidR="008620F4" w:rsidTr="008620F4">
        <w:tc>
          <w:tcPr>
            <w:tcW w:w="534" w:type="dxa"/>
          </w:tcPr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5" w:type="dxa"/>
          </w:tcPr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vMerge/>
          </w:tcPr>
          <w:p w:rsidR="008620F4" w:rsidRDefault="008620F4" w:rsidP="00AC7DC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620F4" w:rsidTr="008620F4">
        <w:tc>
          <w:tcPr>
            <w:tcW w:w="534" w:type="dxa"/>
          </w:tcPr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5" w:type="dxa"/>
          </w:tcPr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vMerge/>
          </w:tcPr>
          <w:p w:rsidR="008620F4" w:rsidRDefault="008620F4" w:rsidP="00AC7DC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620F4" w:rsidTr="008620F4">
        <w:tc>
          <w:tcPr>
            <w:tcW w:w="534" w:type="dxa"/>
          </w:tcPr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5" w:type="dxa"/>
          </w:tcPr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vMerge/>
          </w:tcPr>
          <w:p w:rsidR="008620F4" w:rsidRDefault="008620F4" w:rsidP="00AC7DC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620F4" w:rsidTr="008620F4">
        <w:tc>
          <w:tcPr>
            <w:tcW w:w="534" w:type="dxa"/>
          </w:tcPr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5" w:type="dxa"/>
          </w:tcPr>
          <w:p w:rsidR="008620F4" w:rsidRDefault="008620F4" w:rsidP="003B0F06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vMerge/>
          </w:tcPr>
          <w:p w:rsidR="008620F4" w:rsidRPr="00AC7DC9" w:rsidRDefault="008620F4" w:rsidP="00AC7DC9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FC36FF" w:rsidRDefault="00FC36FF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25. Стандартизированный контракт между двумя сторонами, заключаемый на бирже, в соответствии с которым одна из них обязуется продать, а другая принять базисный актив в определенный момент времени в будущем по зафиксированной цене исполнения, называется …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26. Контракт между двумя сторонами, дающий право покупателю при ответных обязательствах продавца купить (контракт на покупку) или продать (контракт на продажу) базисный актив в определенный период времени в будущем по зафиксированной цене исполнения, называется …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27. Участники сделок с </w:t>
      </w:r>
      <w:proofErr w:type="spellStart"/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>деривативами</w:t>
      </w:r>
      <w:proofErr w:type="spellEnd"/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, стремящиеся к получению прибыли при ограничении рисков за счет выявления разницы цен на срочных и спот-рынках, называются …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28. Заключение форвардного контракта на покупку базисного актива по терминологии рынка называют покупкой форвардного контракта или открытием позиции, которую называют …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29. Фьючерсный контракт, поскольку все его условия, кроме цены поставки базисного актива, определяются биржей, называют … </w:t>
      </w:r>
    </w:p>
    <w:p w:rsidR="004A472E" w:rsidRPr="004A472E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E7023" w:rsidRDefault="004A472E" w:rsidP="004A472E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72E">
        <w:rPr>
          <w:rFonts w:ascii="Times New Roman" w:eastAsiaTheme="minorHAnsi" w:hAnsi="Times New Roman"/>
          <w:sz w:val="28"/>
          <w:szCs w:val="28"/>
          <w:lang w:eastAsia="en-US"/>
        </w:rPr>
        <w:t>30. Цена покупки или продажи базисного актива, оговоренная в срочном контракте, называется ценой исполнения или ценой …</w:t>
      </w:r>
    </w:p>
    <w:p w:rsidR="008E7023" w:rsidRDefault="008E7023" w:rsidP="008E7023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31. Дата, после которой опцион уже не может быть исполнен, называется датой истечения срока опциона или датой …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32. Сумма, которую уплачивает покупатель опциона продавцу, называется стоимостью опциона или …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33. Опцион, дающий право его покупателю в установленные сроки купить базисный актив по цене исполнения или отказаться от его покупки, называется опционом покупателя или …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34. Покупка опциона «пут» целесообразна, если игрок рассчитывает, что изменение цены базисного актива в будущем произойдет в сторону …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35. Опцион «пут» исполняется, если к моменту истечения срока его действия спот-цена базисного актива по сравнению с ценой исполнения стала …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>36. Опцион «</w:t>
      </w:r>
      <w:proofErr w:type="spellStart"/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>колл</w:t>
      </w:r>
      <w:proofErr w:type="spellEnd"/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» исполняется, если к моменту истечения срока его действия спот-цена базисного актива по сравнению с ценой исполнения стала …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37. Опцион, который может быть исполнен только в день истечения контракта, называется …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38. Тип всех опционов, торгуемых на Московской бирже, называется …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>39. С точки зрения условий исполнения, выделяют следующие типы опционов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ыбрать правильные ответы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>: американский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канадский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европейский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японский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китайский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40. Видами </w:t>
      </w:r>
      <w:r w:rsidR="008B3BC0">
        <w:rPr>
          <w:rFonts w:ascii="Times New Roman" w:eastAsiaTheme="minorHAnsi" w:hAnsi="Times New Roman"/>
          <w:sz w:val="28"/>
          <w:szCs w:val="28"/>
          <w:lang w:eastAsia="en-US"/>
        </w:rPr>
        <w:t>контрактов своп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(выбрать правильные ответы)</w:t>
      </w:r>
      <w:r w:rsidR="00DA3EC8" w:rsidRPr="00D64A15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процентны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е;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дисконтные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накопительные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распределительные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амортизируемые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валютные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41. Опционы на процентный своп, дающие право войти в определенный процентный своп на конкретную дату в будущем, называют …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42. Свопы, по которым потоки процентных платежей у одной их сторон появляются, только когда соответствующая плавающая процентная ставка находится в установленном фиксированном или пересматриваемом периодически интервале, называются …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43. К экзотическим производным финансовым инструментам относятся опционы 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(выбрать правильные ответы)</w:t>
      </w:r>
      <w:r w:rsidR="00DA3EC8"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>бинарный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европейский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американский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азиатский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барьерный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44. Экзотический опцион, по условиям которого покупатель, уплатив премию, получает от продавца оговоренную фиксированную сумму, если цена базисного актива будет выше или ниже цены </w:t>
      </w:r>
      <w:proofErr w:type="spellStart"/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>страйк</w:t>
      </w:r>
      <w:proofErr w:type="spellEnd"/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, неважно на какую величину, называется … </w:t>
      </w:r>
    </w:p>
    <w:p w:rsidR="00D64A15" w:rsidRPr="00D64A15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E7023" w:rsidRDefault="00D64A15" w:rsidP="00D64A15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4A15">
        <w:rPr>
          <w:rFonts w:ascii="Times New Roman" w:eastAsiaTheme="minorHAnsi" w:hAnsi="Times New Roman"/>
          <w:sz w:val="28"/>
          <w:szCs w:val="28"/>
          <w:lang w:eastAsia="en-US"/>
        </w:rPr>
        <w:t>45. Экзотический опцион, доход по которому зависит от средней цены базисного актива в течение срока жизни опциона, называется …</w:t>
      </w:r>
      <w:r w:rsidR="008E7023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8E7023" w:rsidRDefault="008E7023" w:rsidP="008E7023">
      <w:pPr>
        <w:suppressAutoHyphens w:val="0"/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45931" w:rsidRDefault="00245931" w:rsidP="008E7023">
      <w:pPr>
        <w:suppressAutoHyphens w:val="0"/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A3EC8" w:rsidRDefault="00DA3EC8" w:rsidP="008E7023">
      <w:pPr>
        <w:suppressAutoHyphens w:val="0"/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A3EC8" w:rsidRDefault="00DA3EC8" w:rsidP="008E7023">
      <w:pPr>
        <w:suppressAutoHyphens w:val="0"/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E7023" w:rsidRPr="008E7023" w:rsidRDefault="008E7023" w:rsidP="008E7023">
      <w:pPr>
        <w:suppressAutoHyphens w:val="0"/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E7023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5. Порядок выбора </w:t>
      </w:r>
      <w:r w:rsidR="00CE4755">
        <w:rPr>
          <w:rFonts w:ascii="Times New Roman" w:eastAsiaTheme="minorHAnsi" w:hAnsi="Times New Roman"/>
          <w:b/>
          <w:sz w:val="28"/>
          <w:szCs w:val="28"/>
          <w:lang w:eastAsia="en-US"/>
        </w:rPr>
        <w:t>т</w:t>
      </w:r>
      <w:r w:rsidR="004F0D98">
        <w:rPr>
          <w:rFonts w:ascii="Times New Roman" w:eastAsiaTheme="minorHAnsi" w:hAnsi="Times New Roman"/>
          <w:b/>
          <w:sz w:val="28"/>
          <w:szCs w:val="28"/>
          <w:lang w:eastAsia="en-US"/>
        </w:rPr>
        <w:t>есто</w:t>
      </w:r>
      <w:r w:rsidRPr="008E7023">
        <w:rPr>
          <w:rFonts w:ascii="Times New Roman" w:eastAsiaTheme="minorHAnsi" w:hAnsi="Times New Roman" w:cstheme="minorBidi"/>
          <w:b/>
          <w:sz w:val="28"/>
          <w:lang w:eastAsia="en-US"/>
        </w:rPr>
        <w:t>в</w:t>
      </w:r>
      <w:r w:rsidR="00CE4755">
        <w:rPr>
          <w:rFonts w:ascii="Times New Roman" w:eastAsiaTheme="minorHAnsi" w:hAnsi="Times New Roman" w:cstheme="minorBidi"/>
          <w:b/>
          <w:sz w:val="28"/>
          <w:lang w:eastAsia="en-US"/>
        </w:rPr>
        <w:t>ых</w:t>
      </w:r>
      <w:r w:rsidRPr="008E702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зада</w:t>
      </w:r>
      <w:r w:rsidR="004F0D98">
        <w:rPr>
          <w:rFonts w:ascii="Times New Roman" w:eastAsiaTheme="minorHAnsi" w:hAnsi="Times New Roman" w:cstheme="minorBidi"/>
          <w:b/>
          <w:sz w:val="28"/>
          <w:lang w:eastAsia="en-US"/>
        </w:rPr>
        <w:t>ний</w:t>
      </w:r>
      <w:r w:rsidRPr="008E702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 контрольной работе </w:t>
      </w:r>
    </w:p>
    <w:p w:rsidR="008E7023" w:rsidRPr="000C10D7" w:rsidRDefault="008E7023" w:rsidP="008E7023">
      <w:pPr>
        <w:suppressAutoHyphens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10D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C10D7" w:rsidRPr="000C10D7">
        <w:rPr>
          <w:rFonts w:ascii="Times New Roman" w:eastAsiaTheme="minorHAnsi" w:hAnsi="Times New Roman"/>
          <w:sz w:val="28"/>
          <w:szCs w:val="28"/>
          <w:lang w:eastAsia="en-US"/>
        </w:rPr>
        <w:t xml:space="preserve">выбирают </w:t>
      </w:r>
      <w:r w:rsidR="00486D83" w:rsidRPr="000C10D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все </w:t>
      </w:r>
      <w:r w:rsidR="00CE4755" w:rsidRPr="000C10D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тр</w:t>
      </w:r>
      <w:r w:rsidR="000C10D7" w:rsidRPr="000C10D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и</w:t>
      </w:r>
      <w:r w:rsidR="000C10D7" w:rsidRPr="000C10D7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</w:t>
      </w:r>
      <w:r w:rsidR="004F0D98">
        <w:rPr>
          <w:rFonts w:ascii="Times New Roman" w:eastAsiaTheme="minorHAnsi" w:hAnsi="Times New Roman"/>
          <w:sz w:val="28"/>
          <w:szCs w:val="28"/>
          <w:lang w:eastAsia="en-US"/>
        </w:rPr>
        <w:t>ния</w:t>
      </w:r>
      <w:r w:rsidR="00CE4755" w:rsidRPr="000C10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C10D7">
        <w:rPr>
          <w:rFonts w:ascii="Times New Roman" w:eastAsiaTheme="minorHAnsi" w:hAnsi="Times New Roman"/>
          <w:sz w:val="28"/>
          <w:szCs w:val="28"/>
          <w:lang w:eastAsia="en-US"/>
        </w:rPr>
        <w:t xml:space="preserve">по номеру </w:t>
      </w:r>
      <w:r w:rsidR="009B45BF">
        <w:rPr>
          <w:rFonts w:ascii="Times New Roman" w:eastAsiaTheme="minorHAnsi" w:hAnsi="Times New Roman"/>
          <w:sz w:val="28"/>
          <w:szCs w:val="28"/>
          <w:lang w:eastAsia="en-US"/>
        </w:rPr>
        <w:t xml:space="preserve">выбранной </w:t>
      </w:r>
      <w:r w:rsidRPr="000C10D7">
        <w:rPr>
          <w:rFonts w:ascii="Times New Roman" w:eastAsiaTheme="minorHAnsi" w:hAnsi="Times New Roman"/>
          <w:sz w:val="28"/>
          <w:szCs w:val="28"/>
          <w:lang w:eastAsia="en-US"/>
        </w:rPr>
        <w:t>темы контрольной работы)</w:t>
      </w:r>
    </w:p>
    <w:tbl>
      <w:tblPr>
        <w:tblStyle w:val="1"/>
        <w:tblpPr w:leftFromText="180" w:rightFromText="180" w:vertAnchor="text" w:horzAnchor="page" w:tblpX="3253" w:tblpY="319"/>
        <w:tblW w:w="6498" w:type="dxa"/>
        <w:tblLook w:val="04A0" w:firstRow="1" w:lastRow="0" w:firstColumn="1" w:lastColumn="0" w:noHBand="0" w:noVBand="1"/>
      </w:tblPr>
      <w:tblGrid>
        <w:gridCol w:w="1764"/>
        <w:gridCol w:w="1370"/>
        <w:gridCol w:w="231"/>
        <w:gridCol w:w="1763"/>
        <w:gridCol w:w="1370"/>
      </w:tblGrid>
      <w:tr w:rsidR="008E7023" w:rsidTr="008E702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4F0D98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 темы контрольной работы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E041D4" w:rsidP="00A06CA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  <w:r w:rsidR="008E702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№ </w:t>
            </w:r>
            <w:r w:rsidR="00A06CA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тестов</w:t>
            </w:r>
            <w:r w:rsidR="004F0D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ых заданий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23" w:rsidRDefault="008E7023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4F0D98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 темы контрольной работы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E041D4" w:rsidP="00A06CA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  <w:r w:rsidR="008E702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№ </w:t>
            </w:r>
            <w:r w:rsidR="00A06CA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тестов</w:t>
            </w:r>
            <w:r w:rsidR="004F0D9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ых заданий</w:t>
            </w:r>
          </w:p>
        </w:tc>
      </w:tr>
      <w:tr w:rsidR="008E7023" w:rsidTr="008E702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1, 1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166E3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16, 30, 45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23" w:rsidRDefault="008E7023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10, 2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A06CA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9, 19, 29</w:t>
            </w:r>
          </w:p>
        </w:tc>
      </w:tr>
      <w:tr w:rsidR="008E7023" w:rsidTr="008E702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2, 1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166E3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14, 37, 44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23" w:rsidRDefault="008E7023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A06CA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8, 18, 28</w:t>
            </w:r>
          </w:p>
        </w:tc>
      </w:tr>
      <w:tr w:rsidR="008E7023" w:rsidTr="008E702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166E3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12, 36, 43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23" w:rsidRDefault="008E7023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A06CA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7, 17, 27</w:t>
            </w:r>
          </w:p>
        </w:tc>
      </w:tr>
      <w:tr w:rsidR="008E7023" w:rsidTr="008E702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4, 1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166E3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10, 35, 42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23" w:rsidRDefault="008E7023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A06CA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6, 16, 26</w:t>
            </w:r>
          </w:p>
        </w:tc>
      </w:tr>
      <w:tr w:rsidR="008E7023" w:rsidTr="008E702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166E3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8, 34, 41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23" w:rsidRDefault="008E7023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A06CA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5, 15, 25</w:t>
            </w:r>
          </w:p>
        </w:tc>
      </w:tr>
      <w:tr w:rsidR="008E7023" w:rsidTr="00166E37">
        <w:trPr>
          <w:trHeight w:val="29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166E3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6, 33, 40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23" w:rsidRDefault="008E7023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A06CA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4, 14, 24</w:t>
            </w:r>
          </w:p>
        </w:tc>
      </w:tr>
      <w:tr w:rsidR="008E7023" w:rsidTr="008E702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166E3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4, 32, 39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23" w:rsidRDefault="008E7023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A06CA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3, 13, 23</w:t>
            </w:r>
          </w:p>
        </w:tc>
      </w:tr>
      <w:tr w:rsidR="008E7023" w:rsidTr="008E702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2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166E3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2, 31, 38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23" w:rsidRDefault="008E7023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A06CA7" w:rsidP="00166E37">
            <w:pPr>
              <w:suppressAutoHyphens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r w:rsidR="00166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2, 12, 22</w:t>
            </w:r>
          </w:p>
        </w:tc>
      </w:tr>
      <w:tr w:rsidR="008E7023" w:rsidTr="008E7023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 w:rsidP="0013347E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1334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37" w:rsidRDefault="00166E37" w:rsidP="00A06CA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10, 20, 30</w:t>
            </w:r>
          </w:p>
          <w:p w:rsidR="008E7023" w:rsidRDefault="008E7023" w:rsidP="00A06CA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23" w:rsidRDefault="008E7023">
            <w:pPr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8E702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Инициативная тема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23" w:rsidRDefault="00166E37" w:rsidP="00166E3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1, 11, 21</w:t>
            </w:r>
            <w:r w:rsidR="008E70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E7023" w:rsidRDefault="008E7023" w:rsidP="008E7023">
      <w:pPr>
        <w:suppressAutoHyphens w:val="0"/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E7023" w:rsidRDefault="008E7023" w:rsidP="008E7023">
      <w:pPr>
        <w:suppressAutoHyphens w:val="0"/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E7023" w:rsidRDefault="008E7023" w:rsidP="008E7023">
      <w:pPr>
        <w:suppressAutoHyphens w:val="0"/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903F5" w:rsidRDefault="007903F5" w:rsidP="007903F5">
      <w:pPr>
        <w:suppressAutoHyphens w:val="0"/>
        <w:spacing w:after="120" w:line="36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903F5" w:rsidRDefault="007903F5" w:rsidP="007903F5">
      <w:pPr>
        <w:suppressAutoHyphens w:val="0"/>
        <w:spacing w:after="120" w:line="36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903F5" w:rsidRDefault="007903F5" w:rsidP="007903F5">
      <w:pPr>
        <w:suppressAutoHyphens w:val="0"/>
        <w:spacing w:after="120" w:line="36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903F5" w:rsidRDefault="007903F5" w:rsidP="007903F5">
      <w:pPr>
        <w:suppressAutoHyphens w:val="0"/>
        <w:spacing w:after="120" w:line="36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903F5" w:rsidRDefault="007903F5" w:rsidP="007903F5">
      <w:pPr>
        <w:suppressAutoHyphens w:val="0"/>
        <w:spacing w:after="120" w:line="36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903F5" w:rsidRDefault="007903F5" w:rsidP="007903F5">
      <w:pPr>
        <w:suppressAutoHyphens w:val="0"/>
        <w:spacing w:after="120" w:line="36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903F5" w:rsidRDefault="007903F5" w:rsidP="007903F5">
      <w:pPr>
        <w:suppressAutoHyphens w:val="0"/>
        <w:spacing w:after="120" w:line="36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903F5" w:rsidRDefault="007903F5" w:rsidP="007903F5">
      <w:pPr>
        <w:suppressAutoHyphens w:val="0"/>
        <w:spacing w:after="120" w:line="36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903F5" w:rsidRDefault="007903F5" w:rsidP="007903F5">
      <w:pPr>
        <w:suppressAutoHyphens w:val="0"/>
        <w:spacing w:after="120" w:line="360" w:lineRule="auto"/>
        <w:ind w:firstLine="708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E7023" w:rsidRPr="007903F5" w:rsidRDefault="007903F5" w:rsidP="007903F5">
      <w:pPr>
        <w:suppressAutoHyphens w:val="0"/>
        <w:spacing w:after="120" w:line="36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6. </w:t>
      </w:r>
      <w:r w:rsidR="008E7023" w:rsidRPr="007903F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Требования </w:t>
      </w:r>
      <w:r w:rsidR="003A2AD4">
        <w:rPr>
          <w:rFonts w:ascii="Times New Roman" w:eastAsiaTheme="minorHAnsi" w:hAnsi="Times New Roman"/>
          <w:b/>
          <w:sz w:val="28"/>
          <w:szCs w:val="28"/>
          <w:lang w:eastAsia="en-US"/>
        </w:rPr>
        <w:t>по</w:t>
      </w:r>
      <w:r w:rsidR="008E7023" w:rsidRPr="007903F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выполнению контрольной работы</w:t>
      </w:r>
    </w:p>
    <w:p w:rsidR="007903F5" w:rsidRDefault="008E7023" w:rsidP="00C73BFD">
      <w:pPr>
        <w:suppressAutoHyphens w:val="0"/>
        <w:spacing w:after="12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Объем контрольной работы составляет 15-20 страниц машинописного текста, включая все структурные элементы, а также услови</w:t>
      </w:r>
      <w:r w:rsidR="002562D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решени</w:t>
      </w:r>
      <w:r w:rsidR="002562D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E7023" w:rsidRDefault="008B3BC0" w:rsidP="007903F5">
      <w:pPr>
        <w:suppressAutoHyphens w:val="0"/>
        <w:spacing w:after="12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DA3EC8">
        <w:rPr>
          <w:rFonts w:ascii="Times New Roman" w:eastAsiaTheme="minorHAnsi" w:hAnsi="Times New Roman"/>
          <w:sz w:val="28"/>
          <w:szCs w:val="28"/>
          <w:lang w:eastAsia="en-US"/>
        </w:rPr>
        <w:t>естовых заданий</w:t>
      </w:r>
      <w:r w:rsidR="008E7023">
        <w:rPr>
          <w:rFonts w:ascii="Times New Roman" w:eastAsiaTheme="minorHAnsi" w:hAnsi="Times New Roman"/>
          <w:sz w:val="28"/>
          <w:szCs w:val="28"/>
          <w:lang w:eastAsia="en-US"/>
        </w:rPr>
        <w:t>. Размер шрифта – 14, междустрочный интервал – 1,5, выравнивание – по ширине, поля - стандартные.</w:t>
      </w:r>
    </w:p>
    <w:p w:rsidR="008E7023" w:rsidRDefault="008E7023" w:rsidP="00441D96">
      <w:pPr>
        <w:suppressAutoHyphens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Работа должна отличаться четкостью и последовательностью изложения материала, а также быть структурирована: титульный лист (см. приложение); содержание; введение; 2-3 раздела; заключение; список использованной литературы; </w:t>
      </w:r>
      <w:r w:rsidR="0076356C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</w:t>
      </w:r>
      <w:r w:rsidR="007903F5">
        <w:rPr>
          <w:rFonts w:ascii="Times New Roman" w:eastAsiaTheme="minorHAnsi" w:hAnsi="Times New Roman"/>
          <w:sz w:val="28"/>
          <w:szCs w:val="28"/>
          <w:lang w:eastAsia="en-US"/>
        </w:rPr>
        <w:t>тр</w:t>
      </w:r>
      <w:r w:rsidR="0076356C">
        <w:rPr>
          <w:rFonts w:ascii="Times New Roman" w:eastAsiaTheme="minorHAnsi" w:hAnsi="Times New Roman"/>
          <w:sz w:val="28"/>
          <w:szCs w:val="28"/>
          <w:lang w:eastAsia="en-US"/>
        </w:rPr>
        <w:t>ех</w:t>
      </w:r>
      <w:r w:rsidR="007903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826AE">
        <w:rPr>
          <w:rFonts w:ascii="Times New Roman" w:eastAsiaTheme="minorHAnsi" w:hAnsi="Times New Roman"/>
          <w:sz w:val="28"/>
          <w:szCs w:val="28"/>
          <w:lang w:eastAsia="en-US"/>
        </w:rPr>
        <w:t xml:space="preserve">тестовых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зада</w:t>
      </w:r>
      <w:r w:rsidR="004826AE">
        <w:rPr>
          <w:rFonts w:ascii="Times New Roman" w:eastAsiaTheme="minorHAnsi" w:hAnsi="Times New Roman"/>
          <w:sz w:val="28"/>
          <w:szCs w:val="28"/>
          <w:lang w:eastAsia="en-US"/>
        </w:rPr>
        <w:t>ни</w:t>
      </w:r>
      <w:r w:rsidR="0076356C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bookmarkStart w:id="0" w:name="_GoBack"/>
      <w:bookmarkEnd w:id="0"/>
      <w:r w:rsidR="004826A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E7023" w:rsidRDefault="008E7023" w:rsidP="008E7023">
      <w:pPr>
        <w:suppressAutoHyphens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Список литературы должен включать умеренное количество позиций, быть выполнен с соблюдением действующего стандарта и содержать: законодательно-нормативные документы; учебные, научные, справочные публикации; материалы периодики и/или электронные источники информации. В тексте работы должны быть ссылки на все позиции списка литературы. </w:t>
      </w:r>
    </w:p>
    <w:p w:rsidR="008E7023" w:rsidRDefault="008E7023" w:rsidP="008E7023">
      <w:pPr>
        <w:suppressAutoHyphens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Работа должна быть иллюстрирована табличным и/или графическим материалом в умеренном объеме. </w:t>
      </w:r>
    </w:p>
    <w:p w:rsidR="008A5BA6" w:rsidRDefault="008A5BA6" w:rsidP="008A5BA6">
      <w:pPr>
        <w:suppressAutoHyphens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Текст контрольной работы должен иметь степень оригинальности не менее </w:t>
      </w:r>
      <w:r w:rsidR="000C10D7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5%. Справка оценки оригинальности текста программой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Антиплагиат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="003A2AD4">
        <w:rPr>
          <w:rFonts w:ascii="Times New Roman" w:eastAsiaTheme="minorHAnsi" w:hAnsi="Times New Roman"/>
          <w:sz w:val="28"/>
          <w:szCs w:val="28"/>
          <w:lang w:eastAsia="en-US"/>
        </w:rPr>
        <w:t xml:space="preserve">в бумажном виде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r w:rsidR="003A2AD4">
        <w:rPr>
          <w:rFonts w:ascii="Times New Roman" w:eastAsiaTheme="minorHAnsi" w:hAnsi="Times New Roman"/>
          <w:sz w:val="28"/>
          <w:szCs w:val="28"/>
          <w:lang w:eastAsia="en-US"/>
        </w:rPr>
        <w:t xml:space="preserve">икладывается 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контрольной работ</w:t>
      </w:r>
      <w:r w:rsidR="003A2AD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8A5BA6" w:rsidRDefault="008A5BA6" w:rsidP="008A5BA6">
      <w:pPr>
        <w:suppressAutoHyphens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Контрольная работа, удовлетворяющая предъявляемым требованиям, оценивается максимально возможным количеством баллов. </w:t>
      </w:r>
    </w:p>
    <w:p w:rsidR="00F42FD5" w:rsidRDefault="008E7023" w:rsidP="008E7023">
      <w:pPr>
        <w:suppressAutoHyphens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</w:t>
      </w:r>
      <w:r w:rsidR="004002C8">
        <w:rPr>
          <w:rFonts w:ascii="Times New Roman" w:eastAsiaTheme="minorHAnsi" w:hAnsi="Times New Roman"/>
          <w:sz w:val="28"/>
          <w:szCs w:val="28"/>
          <w:lang w:eastAsia="en-US"/>
        </w:rPr>
        <w:t xml:space="preserve">и порядок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сдачи контрольной работы </w:t>
      </w:r>
      <w:r w:rsidR="00213A17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устанавливается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преподавател</w:t>
      </w:r>
      <w:r w:rsidR="00213A17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="00245931">
        <w:rPr>
          <w:rFonts w:ascii="Times New Roman" w:eastAsiaTheme="minorHAnsi" w:hAnsi="Times New Roman"/>
          <w:sz w:val="28"/>
          <w:szCs w:val="28"/>
          <w:lang w:eastAsia="en-US"/>
        </w:rPr>
        <w:t>, проводящим семинарские занятия</w:t>
      </w:r>
      <w:r w:rsidR="007903F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7903F5" w:rsidRDefault="007903F5" w:rsidP="008E7023">
      <w:pPr>
        <w:suppressAutoHyphens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E7023" w:rsidRPr="001F0423" w:rsidRDefault="008E7023" w:rsidP="007903F5">
      <w:pPr>
        <w:suppressAutoHyphens w:val="0"/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E7023">
        <w:rPr>
          <w:rFonts w:ascii="Times New Roman" w:eastAsiaTheme="minorHAnsi" w:hAnsi="Times New Roman"/>
          <w:b/>
          <w:sz w:val="28"/>
          <w:szCs w:val="28"/>
          <w:lang w:eastAsia="en-US"/>
        </w:rPr>
        <w:t>7. Рекомендуемая литерату</w:t>
      </w:r>
      <w:r w:rsidRPr="001F0423">
        <w:rPr>
          <w:rFonts w:ascii="Times New Roman" w:eastAsiaTheme="minorHAnsi" w:hAnsi="Times New Roman"/>
          <w:b/>
          <w:sz w:val="28"/>
          <w:szCs w:val="28"/>
          <w:lang w:eastAsia="en-US"/>
        </w:rPr>
        <w:t>ра для выполнения контрольной работы</w:t>
      </w:r>
    </w:p>
    <w:p w:rsidR="001A0ECF" w:rsidRDefault="00213A17" w:rsidP="00213A17">
      <w:pPr>
        <w:suppressAutoHyphens w:val="0"/>
        <w:spacing w:after="0" w:line="360" w:lineRule="auto"/>
        <w:ind w:firstLine="709"/>
        <w:rPr>
          <w:rFonts w:ascii="Times New Roman" w:eastAsia="+mj-ea" w:hAnsi="Times New Roman"/>
          <w:kern w:val="24"/>
          <w:sz w:val="28"/>
          <w:szCs w:val="28"/>
        </w:rPr>
      </w:pPr>
      <w:r w:rsidRPr="001F0423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1. </w:t>
      </w:r>
      <w:r w:rsidR="001F0423" w:rsidRPr="001F0423">
        <w:rPr>
          <w:rFonts w:ascii="Times New Roman" w:eastAsia="+mj-ea" w:hAnsi="Times New Roman"/>
          <w:bCs/>
          <w:kern w:val="24"/>
          <w:sz w:val="28"/>
          <w:szCs w:val="28"/>
        </w:rPr>
        <w:t>Финансовые рынки</w:t>
      </w:r>
      <w:r w:rsidR="001F0423" w:rsidRPr="001F0423">
        <w:rPr>
          <w:rFonts w:ascii="Times New Roman" w:eastAsia="+mj-ea" w:hAnsi="Times New Roman"/>
          <w:kern w:val="24"/>
          <w:sz w:val="28"/>
          <w:szCs w:val="28"/>
        </w:rPr>
        <w:t xml:space="preserve">: учебник для бакалавров / под ред. С.В. Брюховецкой, Б.Б. Рубцова. — Москва: КноРус,2018. </w:t>
      </w:r>
      <w:r w:rsidR="001F0423">
        <w:rPr>
          <w:rFonts w:ascii="Times New Roman" w:eastAsia="+mj-ea" w:hAnsi="Times New Roman"/>
          <w:kern w:val="24"/>
          <w:sz w:val="28"/>
          <w:szCs w:val="28"/>
        </w:rPr>
        <w:t xml:space="preserve"> </w:t>
      </w:r>
    </w:p>
    <w:p w:rsidR="00213A17" w:rsidRDefault="00213A17" w:rsidP="00213A17">
      <w:pPr>
        <w:suppressAutoHyphens w:val="0"/>
        <w:spacing w:after="0" w:line="360" w:lineRule="auto"/>
        <w:ind w:firstLine="709"/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2. </w:t>
      </w:r>
      <w:r w:rsidRPr="00213A17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Финансовые рынки и институты: учебник и практикум (для студентов вузов, обучающихся по направлению «Экономика»). Финансовый университет. И.А. Гусева. М.:</w:t>
      </w:r>
      <w:r w:rsidR="001A0EC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213A17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Юрайт</w:t>
      </w:r>
      <w:proofErr w:type="spellEnd"/>
      <w:r w:rsidRPr="00213A17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, 2017. </w:t>
      </w:r>
    </w:p>
    <w:p w:rsidR="001A0ECF" w:rsidRPr="001A0ECF" w:rsidRDefault="001A0ECF" w:rsidP="001A0ECF">
      <w:pPr>
        <w:suppressAutoHyphens w:val="0"/>
        <w:kinsoku w:val="0"/>
        <w:overflowPunct w:val="0"/>
        <w:spacing w:after="0" w:line="36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3. </w:t>
      </w:r>
      <w:proofErr w:type="spellStart"/>
      <w:r w:rsidRPr="001A0ECF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Деривативы</w:t>
      </w:r>
      <w:proofErr w:type="spellEnd"/>
      <w:r w:rsidRPr="001A0ECF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. Курс для начинаю</w:t>
      </w:r>
      <w:r w:rsidRPr="001A0E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щих </w:t>
      </w:r>
      <w:r w:rsidRPr="001A0ECF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/ Пер. с англ. </w:t>
      </w:r>
    </w:p>
    <w:p w:rsidR="001A0ECF" w:rsidRPr="001A0ECF" w:rsidRDefault="001A0ECF" w:rsidP="001A0ECF">
      <w:pPr>
        <w:suppressAutoHyphens w:val="0"/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ECF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– 2-е изд. – М.: Альпина </w:t>
      </w:r>
      <w:proofErr w:type="spellStart"/>
      <w:r w:rsidRPr="001A0ECF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Паблишер</w:t>
      </w:r>
      <w:proofErr w:type="spellEnd"/>
      <w:r w:rsidRPr="001A0ECF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, 2009. – (Серия «</w:t>
      </w:r>
      <w:proofErr w:type="spellStart"/>
      <w:r w:rsidRPr="001A0ECF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Reuters</w:t>
      </w:r>
      <w:proofErr w:type="spellEnd"/>
      <w:r w:rsidRPr="001A0ECF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для финансистов».) Электронное издание. ООО «Альпина </w:t>
      </w:r>
      <w:proofErr w:type="spellStart"/>
      <w:r w:rsidRPr="001A0ECF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Паблишер</w:t>
      </w:r>
      <w:proofErr w:type="spellEnd"/>
      <w:r w:rsidRPr="001A0ECF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», 2013. </w:t>
      </w:r>
    </w:p>
    <w:p w:rsidR="001A0ECF" w:rsidRPr="001A0ECF" w:rsidRDefault="001A0ECF" w:rsidP="001A0ECF">
      <w:pPr>
        <w:suppressAutoHyphens w:val="0"/>
        <w:kinsoku w:val="0"/>
        <w:overflowPunct w:val="0"/>
        <w:spacing w:after="0" w:line="36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4. </w:t>
      </w:r>
      <w:r w:rsidRPr="001A0ECF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Рынок ценных бумаг и производных финансовых инструментов.</w:t>
      </w:r>
      <w:r w:rsidRPr="001A0ECF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Pr="001A0ECF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А.Н. Буренин. –М.: Изд-во ООО «НТО», 2011.</w:t>
      </w:r>
    </w:p>
    <w:p w:rsidR="001A0ECF" w:rsidRPr="001A0ECF" w:rsidRDefault="001A0ECF" w:rsidP="001A0ECF">
      <w:pPr>
        <w:suppressAutoHyphens w:val="0"/>
        <w:kinsoku w:val="0"/>
        <w:overflowPunct w:val="0"/>
        <w:spacing w:after="0" w:line="360" w:lineRule="auto"/>
        <w:ind w:left="72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5. </w:t>
      </w:r>
      <w:r w:rsidRPr="001A0ECF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«О видах производных финансовых инструментов» </w:t>
      </w:r>
    </w:p>
    <w:p w:rsidR="001A0ECF" w:rsidRPr="001A0ECF" w:rsidRDefault="001A0ECF" w:rsidP="001A0ECF">
      <w:pPr>
        <w:suppressAutoHyphens w:val="0"/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ECF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(Указание Банка России от 16.02.2015 N 3565-У) </w:t>
      </w:r>
    </w:p>
    <w:p w:rsidR="001A0ECF" w:rsidRDefault="001A0ECF" w:rsidP="007903F5">
      <w:pPr>
        <w:suppressAutoHyphens w:val="0"/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13A17" w:rsidRPr="00DA7DF4" w:rsidRDefault="00DA7DF4" w:rsidP="007903F5">
      <w:pPr>
        <w:suppressAutoHyphens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  <w:r w:rsidRPr="00DA7DF4">
        <w:rPr>
          <w:rFonts w:ascii="Times New Roman" w:eastAsiaTheme="minorHAnsi" w:hAnsi="Times New Roman"/>
          <w:sz w:val="28"/>
          <w:szCs w:val="28"/>
          <w:lang w:eastAsia="en-US"/>
        </w:rPr>
        <w:t>Следует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использовать также законодательно-нормативные документы, </w:t>
      </w:r>
      <w:r w:rsidR="00B96B0B">
        <w:rPr>
          <w:rFonts w:ascii="Times New Roman" w:eastAsiaTheme="minorHAnsi" w:hAnsi="Times New Roman"/>
          <w:sz w:val="28"/>
          <w:szCs w:val="28"/>
          <w:lang w:eastAsia="en-US"/>
        </w:rPr>
        <w:t xml:space="preserve">периодические издания, </w:t>
      </w:r>
      <w:r w:rsidR="001F0423">
        <w:rPr>
          <w:rFonts w:ascii="Times New Roman" w:eastAsiaTheme="minorHAnsi" w:hAnsi="Times New Roman"/>
          <w:sz w:val="28"/>
          <w:szCs w:val="28"/>
          <w:lang w:eastAsia="en-US"/>
        </w:rPr>
        <w:t xml:space="preserve">другие </w:t>
      </w:r>
      <w:r w:rsidR="000100AC">
        <w:rPr>
          <w:rFonts w:ascii="Times New Roman" w:eastAsiaTheme="minorHAnsi" w:hAnsi="Times New Roman"/>
          <w:sz w:val="28"/>
          <w:szCs w:val="28"/>
          <w:lang w:eastAsia="en-US"/>
        </w:rPr>
        <w:t xml:space="preserve">публикации и </w:t>
      </w:r>
      <w:r w:rsidR="00B96B0B">
        <w:rPr>
          <w:rFonts w:ascii="Times New Roman" w:eastAsiaTheme="minorHAnsi" w:hAnsi="Times New Roman"/>
          <w:sz w:val="28"/>
          <w:szCs w:val="28"/>
          <w:lang w:eastAsia="en-US"/>
        </w:rPr>
        <w:t>электронные ресурсы.</w:t>
      </w:r>
    </w:p>
    <w:p w:rsidR="00DA3091" w:rsidRDefault="001F0423" w:rsidP="00260632">
      <w:pPr>
        <w:suppressAutoHyphens w:val="0"/>
        <w:spacing w:after="0" w:line="240" w:lineRule="auto"/>
        <w:rPr>
          <w:rFonts w:ascii="Calibri Light" w:eastAsia="+mj-ea" w:hAnsi="Calibri Light" w:cs="+mj-cs"/>
          <w:b/>
          <w:bCs/>
          <w:color w:val="5B9BD5"/>
          <w:kern w:val="24"/>
          <w:sz w:val="44"/>
          <w:szCs w:val="44"/>
        </w:rPr>
      </w:pPr>
      <w:r w:rsidRPr="001F0423">
        <w:rPr>
          <w:rFonts w:ascii="Calibri Light" w:eastAsia="+mj-ea" w:hAnsi="Calibri Light" w:cs="+mj-cs"/>
          <w:b/>
          <w:bCs/>
          <w:color w:val="5B9BD5"/>
          <w:kern w:val="24"/>
          <w:sz w:val="44"/>
          <w:szCs w:val="44"/>
        </w:rPr>
        <w:t xml:space="preserve"> </w:t>
      </w:r>
    </w:p>
    <w:p w:rsidR="001F0423" w:rsidRDefault="001F0423" w:rsidP="00260632">
      <w:pPr>
        <w:suppressAutoHyphens w:val="0"/>
        <w:spacing w:after="0" w:line="240" w:lineRule="auto"/>
        <w:rPr>
          <w:rFonts w:ascii="Calibri Light" w:eastAsia="+mj-ea" w:hAnsi="Calibri Light" w:cs="+mj-cs"/>
          <w:b/>
          <w:bCs/>
          <w:color w:val="5B9BD5"/>
          <w:kern w:val="24"/>
          <w:sz w:val="44"/>
          <w:szCs w:val="44"/>
        </w:rPr>
      </w:pPr>
    </w:p>
    <w:p w:rsidR="001F0423" w:rsidRDefault="001F0423" w:rsidP="00260632">
      <w:pPr>
        <w:suppressAutoHyphens w:val="0"/>
        <w:spacing w:after="0" w:line="240" w:lineRule="auto"/>
        <w:rPr>
          <w:rFonts w:ascii="Calibri Light" w:eastAsia="+mj-ea" w:hAnsi="Calibri Light" w:cs="+mj-cs"/>
          <w:b/>
          <w:bCs/>
          <w:color w:val="5B9BD5"/>
          <w:kern w:val="24"/>
          <w:sz w:val="44"/>
          <w:szCs w:val="44"/>
        </w:rPr>
      </w:pPr>
    </w:p>
    <w:p w:rsidR="00260632" w:rsidRPr="00260632" w:rsidRDefault="00260632" w:rsidP="00260632">
      <w:pPr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60632">
        <w:rPr>
          <w:rFonts w:asciiTheme="minorHAnsi" w:eastAsiaTheme="minorHAnsi" w:hAnsiTheme="minorHAnsi" w:cstheme="minorBidi"/>
          <w:b/>
          <w:sz w:val="28"/>
          <w:szCs w:val="28"/>
          <w:highlight w:val="yellow"/>
          <w:lang w:eastAsia="en-US"/>
        </w:rPr>
        <w:lastRenderedPageBreak/>
        <w:t>8. Приложение. Образец титульного листа контрольной работы</w:t>
      </w:r>
    </w:p>
    <w:p w:rsidR="00260632" w:rsidRDefault="00260632" w:rsidP="00260632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Федеральное государственное образовательное бюджетное учреждение </w:t>
      </w: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высшего образования </w:t>
      </w: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«Финансовый университет при Правительстве Российской Федерации»</w:t>
      </w:r>
    </w:p>
    <w:p w:rsidR="00260632" w:rsidRDefault="00260632" w:rsidP="00260632">
      <w:pPr>
        <w:suppressAutoHyphens w:val="0"/>
        <w:spacing w:after="0" w:line="240" w:lineRule="auto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60632" w:rsidRDefault="00433376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Департамент ф</w:t>
      </w:r>
      <w:r w:rsidR="00260632">
        <w:rPr>
          <w:rFonts w:asciiTheme="minorHAnsi" w:eastAsiaTheme="minorHAnsi" w:hAnsiTheme="minorHAnsi" w:cstheme="minorBidi"/>
          <w:sz w:val="28"/>
          <w:szCs w:val="28"/>
          <w:lang w:eastAsia="en-US"/>
        </w:rPr>
        <w:t>инансовы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х</w:t>
      </w:r>
      <w:r w:rsidR="0026063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рынк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ов</w:t>
      </w:r>
      <w:r w:rsidR="0026063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банков</w:t>
      </w:r>
    </w:p>
    <w:p w:rsidR="00260632" w:rsidRDefault="00260632" w:rsidP="00260632">
      <w:pPr>
        <w:suppressAutoHyphens w:val="0"/>
        <w:spacing w:after="0" w:line="240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Контрольная работа</w:t>
      </w: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по дисциплине «</w:t>
      </w:r>
      <w:r w:rsidR="001F688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Производные финансовые инструменты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»</w:t>
      </w: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на тему:</w:t>
      </w: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____________________________________________________________</w:t>
      </w: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____________________________________________________________</w:t>
      </w: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Направление подготовки – 38.0</w:t>
      </w:r>
      <w:r w:rsidR="001F6885">
        <w:rPr>
          <w:rFonts w:asciiTheme="minorHAnsi" w:eastAsiaTheme="minorHAnsi" w:hAnsiTheme="minorHAnsi" w:cstheme="minorBidi"/>
          <w:sz w:val="28"/>
          <w:szCs w:val="28"/>
          <w:lang w:eastAsia="en-US"/>
        </w:rPr>
        <w:t>3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.0</w:t>
      </w:r>
      <w:r w:rsidR="003252D6">
        <w:rPr>
          <w:rFonts w:asciiTheme="minorHAnsi" w:eastAsiaTheme="minorHAnsi" w:hAnsiTheme="minorHAnsi" w:cstheme="minorBidi"/>
          <w:sz w:val="28"/>
          <w:szCs w:val="28"/>
          <w:lang w:eastAsia="en-US"/>
        </w:rPr>
        <w:t>2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«</w:t>
      </w:r>
      <w:r w:rsidR="003252D6">
        <w:rPr>
          <w:rFonts w:asciiTheme="minorHAnsi" w:eastAsiaTheme="minorHAnsi" w:hAnsiTheme="minorHAnsi" w:cstheme="minorBidi"/>
          <w:sz w:val="28"/>
          <w:szCs w:val="28"/>
          <w:lang w:eastAsia="en-US"/>
        </w:rPr>
        <w:t>Менеджмент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», </w:t>
      </w:r>
    </w:p>
    <w:p w:rsidR="003252D6" w:rsidRDefault="003252D6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п</w:t>
      </w:r>
      <w:r w:rsidR="004D0599">
        <w:rPr>
          <w:rFonts w:asciiTheme="minorHAnsi" w:eastAsiaTheme="minorHAnsi" w:hAnsiTheme="minorHAnsi" w:cstheme="minorBidi"/>
          <w:sz w:val="28"/>
          <w:szCs w:val="28"/>
          <w:lang w:eastAsia="en-US"/>
        </w:rPr>
        <w:t>ро</w:t>
      </w:r>
      <w:r w:rsidR="001F6885">
        <w:rPr>
          <w:rFonts w:asciiTheme="minorHAnsi" w:eastAsiaTheme="minorHAnsi" w:hAnsiTheme="minorHAnsi" w:cstheme="minorBidi"/>
          <w:sz w:val="28"/>
          <w:szCs w:val="28"/>
          <w:lang w:eastAsia="en-US"/>
        </w:rPr>
        <w:t>филь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1F6885">
        <w:rPr>
          <w:rFonts w:asciiTheme="minorHAnsi" w:eastAsiaTheme="minorHAnsi" w:hAnsiTheme="minorHAnsi" w:cstheme="minorBidi"/>
          <w:sz w:val="28"/>
          <w:szCs w:val="28"/>
          <w:lang w:eastAsia="en-US"/>
        </w:rPr>
        <w:t>«Инвестиционный менеджмент</w:t>
      </w:r>
      <w:r w:rsidR="00AA3800">
        <w:rPr>
          <w:rFonts w:asciiTheme="minorHAnsi" w:eastAsiaTheme="minorHAnsi" w:hAnsiTheme="minorHAnsi" w:cstheme="minorBidi"/>
          <w:sz w:val="28"/>
          <w:szCs w:val="28"/>
          <w:lang w:eastAsia="en-US"/>
        </w:rPr>
        <w:t>»</w:t>
      </w:r>
    </w:p>
    <w:p w:rsidR="00EB5E20" w:rsidRPr="00C13DA2" w:rsidRDefault="004D0599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Группа ___________</w:t>
      </w:r>
    </w:p>
    <w:p w:rsidR="00260632" w:rsidRDefault="00260632" w:rsidP="00260632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Преподаватель:</w:t>
      </w:r>
    </w:p>
    <w:p w:rsidR="00260632" w:rsidRDefault="003252D6" w:rsidP="00260632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Нишатов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Н.П.</w:t>
      </w: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252D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(ФИО)</w:t>
      </w:r>
    </w:p>
    <w:p w:rsidR="00260632" w:rsidRDefault="00260632" w:rsidP="00260632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</w:t>
      </w:r>
    </w:p>
    <w:p w:rsidR="00260632" w:rsidRDefault="00260632" w:rsidP="00260632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(подпись)</w:t>
      </w:r>
    </w:p>
    <w:p w:rsidR="00260632" w:rsidRDefault="00260632" w:rsidP="00260632">
      <w:pPr>
        <w:suppressAutoHyphens w:val="0"/>
        <w:spacing w:after="0" w:line="240" w:lineRule="auto"/>
        <w:ind w:firstLine="708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ind w:firstLine="708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Студент: </w:t>
      </w:r>
    </w:p>
    <w:p w:rsidR="00260632" w:rsidRDefault="00260632" w:rsidP="00260632">
      <w:pPr>
        <w:suppressAutoHyphens w:val="0"/>
        <w:spacing w:after="0" w:line="240" w:lineRule="auto"/>
        <w:ind w:firstLine="708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________________</w:t>
      </w:r>
    </w:p>
    <w:p w:rsidR="00260632" w:rsidRDefault="00260632" w:rsidP="00260632">
      <w:pPr>
        <w:suppressAutoHyphens w:val="0"/>
        <w:spacing w:after="0" w:line="240" w:lineRule="auto"/>
        <w:ind w:firstLine="708"/>
        <w:jc w:val="center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(ФИО) </w:t>
      </w:r>
    </w:p>
    <w:p w:rsidR="00260632" w:rsidRDefault="00260632" w:rsidP="00260632">
      <w:pPr>
        <w:suppressAutoHyphens w:val="0"/>
        <w:spacing w:after="0" w:line="240" w:lineRule="auto"/>
        <w:ind w:firstLine="708"/>
        <w:jc w:val="center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____________________________</w:t>
      </w:r>
    </w:p>
    <w:p w:rsidR="00260632" w:rsidRDefault="00260632" w:rsidP="00260632">
      <w:pPr>
        <w:suppressAutoHyphens w:val="0"/>
        <w:spacing w:after="0" w:line="240" w:lineRule="auto"/>
        <w:ind w:firstLine="708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(подпись автора работы)</w:t>
      </w:r>
    </w:p>
    <w:p w:rsidR="00260632" w:rsidRDefault="00260632" w:rsidP="00260632">
      <w:pPr>
        <w:suppressAutoHyphens w:val="0"/>
        <w:spacing w:after="0" w:line="240" w:lineRule="auto"/>
        <w:ind w:firstLine="708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60632" w:rsidRDefault="00260632" w:rsidP="00260632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</w:pPr>
    </w:p>
    <w:p w:rsidR="00260632" w:rsidRPr="00EB5E20" w:rsidRDefault="00260632" w:rsidP="003252D6">
      <w:pPr>
        <w:suppressAutoHyphens w:val="0"/>
        <w:spacing w:after="0" w:line="240" w:lineRule="auto"/>
        <w:jc w:val="center"/>
        <w:rPr>
          <w:lang w:val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Москва – 201</w:t>
      </w:r>
      <w:r w:rsidR="00EB5E20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>9</w:t>
      </w:r>
    </w:p>
    <w:sectPr w:rsidR="00260632" w:rsidRPr="00EB5E20" w:rsidSect="003804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0E" w:rsidRDefault="00C3320E" w:rsidP="00441D96">
      <w:pPr>
        <w:spacing w:after="0" w:line="240" w:lineRule="auto"/>
      </w:pPr>
      <w:r>
        <w:separator/>
      </w:r>
    </w:p>
  </w:endnote>
  <w:endnote w:type="continuationSeparator" w:id="0">
    <w:p w:rsidR="00C3320E" w:rsidRDefault="00C3320E" w:rsidP="0044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561"/>
      <w:docPartObj>
        <w:docPartGallery w:val="Page Numbers (Bottom of Page)"/>
        <w:docPartUnique/>
      </w:docPartObj>
    </w:sdtPr>
    <w:sdtEndPr/>
    <w:sdtContent>
      <w:p w:rsidR="00DA7DF4" w:rsidRDefault="00A37ECF">
        <w:pPr>
          <w:pStyle w:val="a7"/>
          <w:jc w:val="center"/>
        </w:pPr>
        <w:r>
          <w:fldChar w:fldCharType="begin"/>
        </w:r>
        <w:r w:rsidR="00DA7DF4">
          <w:instrText xml:space="preserve"> PAGE   \* MERGEFORMAT </w:instrText>
        </w:r>
        <w:r>
          <w:fldChar w:fldCharType="separate"/>
        </w:r>
        <w:r w:rsidR="0076356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A7DF4" w:rsidRDefault="00DA7D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0E" w:rsidRDefault="00C3320E" w:rsidP="00441D96">
      <w:pPr>
        <w:spacing w:after="0" w:line="240" w:lineRule="auto"/>
      </w:pPr>
      <w:r>
        <w:separator/>
      </w:r>
    </w:p>
  </w:footnote>
  <w:footnote w:type="continuationSeparator" w:id="0">
    <w:p w:rsidR="00C3320E" w:rsidRDefault="00C3320E" w:rsidP="00441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2C9"/>
    <w:multiLevelType w:val="hybridMultilevel"/>
    <w:tmpl w:val="D36A0646"/>
    <w:lvl w:ilvl="0" w:tplc="DBA49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E92502"/>
    <w:multiLevelType w:val="hybridMultilevel"/>
    <w:tmpl w:val="402891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27B"/>
    <w:multiLevelType w:val="hybridMultilevel"/>
    <w:tmpl w:val="48123714"/>
    <w:lvl w:ilvl="0" w:tplc="7220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F4D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60D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82E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C9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6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C40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CC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4A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4B25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E75B62"/>
    <w:multiLevelType w:val="hybridMultilevel"/>
    <w:tmpl w:val="0F1283FC"/>
    <w:lvl w:ilvl="0" w:tplc="FD24D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F2F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28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4F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A2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63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44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CC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05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B471505"/>
    <w:multiLevelType w:val="hybridMultilevel"/>
    <w:tmpl w:val="797C2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42EAE"/>
    <w:multiLevelType w:val="hybridMultilevel"/>
    <w:tmpl w:val="9BFE02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D7D86"/>
    <w:multiLevelType w:val="hybridMultilevel"/>
    <w:tmpl w:val="BEE0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D4D74"/>
    <w:multiLevelType w:val="multilevel"/>
    <w:tmpl w:val="8DF0D4BE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840" w:hanging="840"/>
      </w:pPr>
    </w:lvl>
    <w:lvl w:ilvl="2">
      <w:start w:val="6"/>
      <w:numFmt w:val="decimal"/>
      <w:isLgl/>
      <w:lvlText w:val="%1.%2.%3."/>
      <w:lvlJc w:val="left"/>
      <w:pPr>
        <w:ind w:left="840" w:hanging="84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F95"/>
    <w:rsid w:val="00002750"/>
    <w:rsid w:val="000100AC"/>
    <w:rsid w:val="00027FCD"/>
    <w:rsid w:val="000C10D7"/>
    <w:rsid w:val="000F5358"/>
    <w:rsid w:val="0013347E"/>
    <w:rsid w:val="00166E37"/>
    <w:rsid w:val="00175CDE"/>
    <w:rsid w:val="0018207E"/>
    <w:rsid w:val="001A0ECF"/>
    <w:rsid w:val="001F0423"/>
    <w:rsid w:val="001F6885"/>
    <w:rsid w:val="00213A17"/>
    <w:rsid w:val="00215422"/>
    <w:rsid w:val="00236B8E"/>
    <w:rsid w:val="00245931"/>
    <w:rsid w:val="002562D3"/>
    <w:rsid w:val="00260632"/>
    <w:rsid w:val="002654F5"/>
    <w:rsid w:val="002761F2"/>
    <w:rsid w:val="002B3230"/>
    <w:rsid w:val="002C76AB"/>
    <w:rsid w:val="002E6C84"/>
    <w:rsid w:val="003216B5"/>
    <w:rsid w:val="003252D6"/>
    <w:rsid w:val="003264BD"/>
    <w:rsid w:val="00332D1C"/>
    <w:rsid w:val="003666AE"/>
    <w:rsid w:val="00373B8D"/>
    <w:rsid w:val="003804AA"/>
    <w:rsid w:val="003A2AD4"/>
    <w:rsid w:val="003F2444"/>
    <w:rsid w:val="003F4E27"/>
    <w:rsid w:val="004002C8"/>
    <w:rsid w:val="004063A3"/>
    <w:rsid w:val="00433376"/>
    <w:rsid w:val="00441D96"/>
    <w:rsid w:val="004546C1"/>
    <w:rsid w:val="00461A7A"/>
    <w:rsid w:val="004708FC"/>
    <w:rsid w:val="0047262B"/>
    <w:rsid w:val="004826AE"/>
    <w:rsid w:val="00486D83"/>
    <w:rsid w:val="004A472E"/>
    <w:rsid w:val="004B43F8"/>
    <w:rsid w:val="004D0599"/>
    <w:rsid w:val="004E341F"/>
    <w:rsid w:val="004E5CC0"/>
    <w:rsid w:val="004F0D98"/>
    <w:rsid w:val="004F43C5"/>
    <w:rsid w:val="005279BF"/>
    <w:rsid w:val="005A0D28"/>
    <w:rsid w:val="005B5022"/>
    <w:rsid w:val="005D4E16"/>
    <w:rsid w:val="00637C3C"/>
    <w:rsid w:val="006451BA"/>
    <w:rsid w:val="006533E2"/>
    <w:rsid w:val="00656BB4"/>
    <w:rsid w:val="00687E4A"/>
    <w:rsid w:val="006E3A6E"/>
    <w:rsid w:val="0071233D"/>
    <w:rsid w:val="0076356C"/>
    <w:rsid w:val="00773207"/>
    <w:rsid w:val="007903F5"/>
    <w:rsid w:val="007A3C9B"/>
    <w:rsid w:val="007E5296"/>
    <w:rsid w:val="00831F16"/>
    <w:rsid w:val="00847DE3"/>
    <w:rsid w:val="0085671B"/>
    <w:rsid w:val="008620F4"/>
    <w:rsid w:val="00875A38"/>
    <w:rsid w:val="0088123E"/>
    <w:rsid w:val="008A5BA6"/>
    <w:rsid w:val="008B3BC0"/>
    <w:rsid w:val="008C64EA"/>
    <w:rsid w:val="008E0169"/>
    <w:rsid w:val="008E7023"/>
    <w:rsid w:val="008F1C07"/>
    <w:rsid w:val="00917F95"/>
    <w:rsid w:val="009329FF"/>
    <w:rsid w:val="009521DB"/>
    <w:rsid w:val="009B45BF"/>
    <w:rsid w:val="009E727E"/>
    <w:rsid w:val="00A06CA7"/>
    <w:rsid w:val="00A1420F"/>
    <w:rsid w:val="00A27216"/>
    <w:rsid w:val="00A37ECF"/>
    <w:rsid w:val="00A6143A"/>
    <w:rsid w:val="00A659CE"/>
    <w:rsid w:val="00A71B34"/>
    <w:rsid w:val="00A76ABF"/>
    <w:rsid w:val="00AA3800"/>
    <w:rsid w:val="00AC7DC9"/>
    <w:rsid w:val="00B24E5C"/>
    <w:rsid w:val="00B41DD5"/>
    <w:rsid w:val="00B63B48"/>
    <w:rsid w:val="00B66430"/>
    <w:rsid w:val="00B96B0B"/>
    <w:rsid w:val="00BE4857"/>
    <w:rsid w:val="00BF6A31"/>
    <w:rsid w:val="00C134BC"/>
    <w:rsid w:val="00C13DA2"/>
    <w:rsid w:val="00C3320E"/>
    <w:rsid w:val="00C73BFD"/>
    <w:rsid w:val="00C73D0E"/>
    <w:rsid w:val="00C81A15"/>
    <w:rsid w:val="00C92C66"/>
    <w:rsid w:val="00C972CB"/>
    <w:rsid w:val="00CB4BDC"/>
    <w:rsid w:val="00CE4755"/>
    <w:rsid w:val="00D079A2"/>
    <w:rsid w:val="00D2200D"/>
    <w:rsid w:val="00D64A15"/>
    <w:rsid w:val="00D71041"/>
    <w:rsid w:val="00D80658"/>
    <w:rsid w:val="00DA3091"/>
    <w:rsid w:val="00DA3EC8"/>
    <w:rsid w:val="00DA4394"/>
    <w:rsid w:val="00DA7DF4"/>
    <w:rsid w:val="00DB2DA5"/>
    <w:rsid w:val="00DE0382"/>
    <w:rsid w:val="00E041D4"/>
    <w:rsid w:val="00E156F5"/>
    <w:rsid w:val="00E254C1"/>
    <w:rsid w:val="00E37D12"/>
    <w:rsid w:val="00E52999"/>
    <w:rsid w:val="00E71BA5"/>
    <w:rsid w:val="00EA3F72"/>
    <w:rsid w:val="00EB5E20"/>
    <w:rsid w:val="00EE62DF"/>
    <w:rsid w:val="00F42FD5"/>
    <w:rsid w:val="00F44ADF"/>
    <w:rsid w:val="00F668ED"/>
    <w:rsid w:val="00FA33A7"/>
    <w:rsid w:val="00FC36FF"/>
    <w:rsid w:val="00F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55FF1-A204-4DE0-BB03-3C4F4524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2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E7023"/>
    <w:rPr>
      <w:rFonts w:ascii="Calibri" w:eastAsia="Calibri" w:hAnsi="Calibri"/>
      <w:lang w:eastAsia="ar-SA"/>
    </w:rPr>
  </w:style>
  <w:style w:type="paragraph" w:styleId="a4">
    <w:name w:val="List Paragraph"/>
    <w:basedOn w:val="a"/>
    <w:link w:val="a3"/>
    <w:uiPriority w:val="34"/>
    <w:qFormat/>
    <w:rsid w:val="008E7023"/>
    <w:pPr>
      <w:ind w:left="720"/>
    </w:pPr>
    <w:rPr>
      <w:rFonts w:cstheme="minorBidi"/>
    </w:rPr>
  </w:style>
  <w:style w:type="table" w:customStyle="1" w:styleId="1">
    <w:name w:val="Сетка таблицы1"/>
    <w:basedOn w:val="a1"/>
    <w:uiPriority w:val="59"/>
    <w:rsid w:val="008E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D96"/>
    <w:rPr>
      <w:rFonts w:ascii="Calibri" w:eastAsia="Calibri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44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D96"/>
    <w:rPr>
      <w:rFonts w:ascii="Calibri" w:eastAsia="Calibri" w:hAnsi="Calibri" w:cs="Times New Roman"/>
      <w:lang w:eastAsia="ar-SA"/>
    </w:rPr>
  </w:style>
  <w:style w:type="paragraph" w:styleId="a9">
    <w:name w:val="Normal (Web)"/>
    <w:basedOn w:val="a"/>
    <w:uiPriority w:val="99"/>
    <w:rsid w:val="009521D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B3230"/>
    <w:rPr>
      <w:color w:val="0000FF"/>
      <w:u w:val="single"/>
    </w:rPr>
  </w:style>
  <w:style w:type="table" w:styleId="ab">
    <w:name w:val="Table Grid"/>
    <w:basedOn w:val="a1"/>
    <w:uiPriority w:val="39"/>
    <w:rsid w:val="00D0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12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65</cp:revision>
  <dcterms:created xsi:type="dcterms:W3CDTF">2015-08-04T05:50:00Z</dcterms:created>
  <dcterms:modified xsi:type="dcterms:W3CDTF">2019-10-11T07:39:00Z</dcterms:modified>
</cp:coreProperties>
</file>