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C6" w:rsidRPr="00225249" w:rsidRDefault="00432AC6" w:rsidP="00432AC6">
      <w:pPr>
        <w:spacing w:line="26" w:lineRule="atLeast"/>
        <w:rPr>
          <w:rFonts w:ascii="Arial" w:hAnsi="Arial" w:cs="Arial"/>
          <w:sz w:val="28"/>
          <w:szCs w:val="28"/>
        </w:rPr>
      </w:pPr>
      <w:r w:rsidRPr="008A44C7">
        <w:rPr>
          <w:rFonts w:ascii="Arial" w:hAnsi="Arial" w:cs="Arial"/>
          <w:sz w:val="28"/>
          <w:szCs w:val="28"/>
        </w:rPr>
        <w:t>Пять шаров массами 2 кг, 3 кг, 4 кг, 5 кг и 6 кг укреплены в этой последовательности на тонком невесомом стержне так, что их центры находятся на одной линии. Расстояние между центрами соседних шаров одинаково и равно 1 м. Найти положение центра масс системы, отсчитывая его от центра шара наибольшей массы.</w:t>
      </w:r>
    </w:p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432AC6"/>
    <w:rsid w:val="00432AC6"/>
    <w:rsid w:val="006D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2020-05-21T14:03:00Z</dcterms:created>
  <dcterms:modified xsi:type="dcterms:W3CDTF">2020-05-21T14:03:00Z</dcterms:modified>
</cp:coreProperties>
</file>