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6A" w:rsidRDefault="000D6C6A">
      <w:r>
        <w:t>Тема: Анализ вторичного рынка жилой недвижимости.</w:t>
      </w:r>
    </w:p>
    <w:p w:rsidR="000D6C6A" w:rsidRDefault="000D6C6A">
      <w:r>
        <w:t xml:space="preserve">Оригинальность не менее 60%, </w:t>
      </w:r>
      <w:r w:rsidRPr="000D6C6A">
        <w:t>antiplagiat.ru</w:t>
      </w:r>
    </w:p>
    <w:p w:rsidR="000D6C6A" w:rsidRDefault="000D6C6A">
      <w:bookmarkStart w:id="0" w:name="_GoBack"/>
      <w:bookmarkEnd w:id="0"/>
    </w:p>
    <w:sectPr w:rsidR="000D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6"/>
    <w:rsid w:val="00073A06"/>
    <w:rsid w:val="000D6C6A"/>
    <w:rsid w:val="002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2020-05-24T13:08:00Z</dcterms:created>
  <dcterms:modified xsi:type="dcterms:W3CDTF">2020-05-24T13:11:00Z</dcterms:modified>
</cp:coreProperties>
</file>