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8E" w:rsidRDefault="008B2E8E" w:rsidP="008B2E8E">
      <w:r>
        <w:t xml:space="preserve">Луч лазера с длиной волны 650 нм падает на дифракционную решётку (500 штрихов на 1 мм) перпендикулярно плоскости решётки. Сколько дифракционных максимумов наблюдается на экране, расположенном в 40 см от плоскости решётки параллельно ей. </w:t>
      </w:r>
    </w:p>
    <w:p w:rsidR="000C6F3F" w:rsidRDefault="000C6F3F"/>
    <w:sectPr w:rsidR="000C6F3F" w:rsidSect="000C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8B2E8E"/>
    <w:rsid w:val="000C6F3F"/>
    <w:rsid w:val="008B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2020-05-25T16:02:00Z</dcterms:created>
  <dcterms:modified xsi:type="dcterms:W3CDTF">2020-05-25T16:02:00Z</dcterms:modified>
</cp:coreProperties>
</file>