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B5" w:rsidRPr="00C16E90" w:rsidRDefault="00C16E90">
      <w:pPr>
        <w:rPr>
          <w:sz w:val="28"/>
          <w:szCs w:val="28"/>
        </w:rPr>
      </w:pPr>
      <w:r w:rsidRPr="00C16E90">
        <w:rPr>
          <w:sz w:val="28"/>
          <w:szCs w:val="28"/>
        </w:rPr>
        <w:t>Тема: Разработка платежного баланса организации.</w:t>
      </w:r>
    </w:p>
    <w:p w:rsidR="00C16E90" w:rsidRPr="00C16E90" w:rsidRDefault="00C16E90">
      <w:pPr>
        <w:rPr>
          <w:sz w:val="28"/>
          <w:szCs w:val="28"/>
        </w:rPr>
      </w:pPr>
      <w:r w:rsidRPr="00C16E90">
        <w:rPr>
          <w:sz w:val="28"/>
          <w:szCs w:val="28"/>
        </w:rPr>
        <w:t>1.Теоретичекие основы разработки</w:t>
      </w:r>
      <w:r>
        <w:rPr>
          <w:sz w:val="28"/>
          <w:szCs w:val="28"/>
        </w:rPr>
        <w:t xml:space="preserve"> платежного баланса организации;</w:t>
      </w:r>
    </w:p>
    <w:p w:rsidR="00C16E90" w:rsidRPr="00C16E90" w:rsidRDefault="00C16E90">
      <w:pPr>
        <w:rPr>
          <w:sz w:val="28"/>
          <w:szCs w:val="28"/>
        </w:rPr>
      </w:pPr>
      <w:r w:rsidRPr="00C16E90">
        <w:rPr>
          <w:sz w:val="28"/>
          <w:szCs w:val="28"/>
        </w:rPr>
        <w:t>1.1 Понятие и сущность платежного баланса организации</w:t>
      </w:r>
      <w:r>
        <w:rPr>
          <w:sz w:val="28"/>
          <w:szCs w:val="28"/>
        </w:rPr>
        <w:t>;</w:t>
      </w:r>
    </w:p>
    <w:p w:rsidR="00C16E90" w:rsidRPr="00C16E90" w:rsidRDefault="00C16E90">
      <w:pPr>
        <w:rPr>
          <w:sz w:val="28"/>
          <w:szCs w:val="28"/>
        </w:rPr>
      </w:pPr>
      <w:r w:rsidRPr="00C16E90">
        <w:rPr>
          <w:sz w:val="28"/>
          <w:szCs w:val="28"/>
        </w:rPr>
        <w:t>1.2 Этапы разработки платежного баланса организации</w:t>
      </w:r>
      <w:r>
        <w:rPr>
          <w:sz w:val="28"/>
          <w:szCs w:val="28"/>
        </w:rPr>
        <w:t>;</w:t>
      </w:r>
    </w:p>
    <w:p w:rsidR="00C16E90" w:rsidRPr="00C16E90" w:rsidRDefault="00C16E90">
      <w:pPr>
        <w:rPr>
          <w:sz w:val="28"/>
          <w:szCs w:val="28"/>
        </w:rPr>
      </w:pPr>
      <w:r w:rsidRPr="00C16E90">
        <w:rPr>
          <w:sz w:val="28"/>
          <w:szCs w:val="28"/>
        </w:rPr>
        <w:t>1.3 Меры по улучшению платежного баланса организаци</w:t>
      </w:r>
      <w:r>
        <w:rPr>
          <w:sz w:val="28"/>
          <w:szCs w:val="28"/>
        </w:rPr>
        <w:t>и.</w:t>
      </w:r>
    </w:p>
    <w:sectPr w:rsidR="00C16E90" w:rsidRPr="00C16E90" w:rsidSect="004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E90"/>
    <w:rsid w:val="00004B46"/>
    <w:rsid w:val="004606B5"/>
    <w:rsid w:val="00C16E90"/>
    <w:rsid w:val="00D5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1"/>
  </w:style>
  <w:style w:type="paragraph" w:styleId="1">
    <w:name w:val="heading 1"/>
    <w:basedOn w:val="a"/>
    <w:next w:val="a"/>
    <w:link w:val="10"/>
    <w:qFormat/>
    <w:rsid w:val="00D56671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67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ВасильеваМА</dc:creator>
  <cp:lastModifiedBy>ВасильеваМА</cp:lastModifiedBy>
  <cp:revision>1</cp:revision>
  <dcterms:created xsi:type="dcterms:W3CDTF">2020-05-27T10:56:00Z</dcterms:created>
  <dcterms:modified xsi:type="dcterms:W3CDTF">2020-05-27T11:01:00Z</dcterms:modified>
</cp:coreProperties>
</file>