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F8299" w14:textId="0F90B453" w:rsidR="00B92123" w:rsidRPr="00541309" w:rsidRDefault="004A2CA3" w:rsidP="00A33E1E">
      <w:pPr>
        <w:spacing w:before="160" w:line="360" w:lineRule="auto"/>
        <w:jc w:val="center"/>
        <w:rPr>
          <w:rFonts w:ascii="Times New Roman" w:hAnsi="Times New Roman" w:cs="Times New Roman"/>
          <w:b/>
          <w:sz w:val="20"/>
        </w:rPr>
      </w:pPr>
      <w:r>
        <w:rPr>
          <w:rFonts w:ascii="Times New Roman" w:hAnsi="Times New Roman" w:cs="Times New Roman"/>
          <w:b/>
          <w:sz w:val="20"/>
        </w:rPr>
        <w:t>Рецензия на научную статью</w:t>
      </w:r>
      <w:r w:rsidR="000853F0" w:rsidRPr="00541309">
        <w:rPr>
          <w:rFonts w:ascii="Times New Roman" w:hAnsi="Times New Roman" w:cs="Times New Roman"/>
          <w:b/>
          <w:sz w:val="20"/>
        </w:rPr>
        <w:t xml:space="preserve"> </w:t>
      </w:r>
      <w:r w:rsidR="0056592F" w:rsidRPr="0056592F">
        <w:rPr>
          <w:rFonts w:ascii="Times New Roman" w:hAnsi="Times New Roman" w:cs="Times New Roman"/>
          <w:b/>
          <w:sz w:val="20"/>
        </w:rPr>
        <w:t xml:space="preserve">С.И. </w:t>
      </w:r>
      <w:proofErr w:type="spellStart"/>
      <w:r w:rsidR="0056592F" w:rsidRPr="0056592F">
        <w:rPr>
          <w:rFonts w:ascii="Times New Roman" w:hAnsi="Times New Roman" w:cs="Times New Roman"/>
          <w:b/>
          <w:sz w:val="20"/>
        </w:rPr>
        <w:t>Голотик</w:t>
      </w:r>
      <w:proofErr w:type="spellEnd"/>
      <w:r w:rsidR="0056592F" w:rsidRPr="0056592F">
        <w:rPr>
          <w:rFonts w:ascii="Times New Roman" w:hAnsi="Times New Roman" w:cs="Times New Roman"/>
          <w:b/>
          <w:sz w:val="20"/>
        </w:rPr>
        <w:t xml:space="preserve">, Н.В. Елисеева, С.В. Карпенко </w:t>
      </w:r>
      <w:r w:rsidR="000A258B">
        <w:rPr>
          <w:rFonts w:ascii="Times New Roman" w:hAnsi="Times New Roman" w:cs="Times New Roman"/>
          <w:b/>
          <w:sz w:val="20"/>
        </w:rPr>
        <w:t>«</w:t>
      </w:r>
      <w:r w:rsidR="0056592F" w:rsidRPr="0056592F">
        <w:rPr>
          <w:rFonts w:ascii="Times New Roman" w:hAnsi="Times New Roman" w:cs="Times New Roman"/>
          <w:b/>
          <w:sz w:val="20"/>
        </w:rPr>
        <w:t>РОССИЯ В 1992 - 2000 гг.: ЭКОНОМИКА, ВЛАСТЬ И ОБЩЕСТВО</w:t>
      </w:r>
      <w:r w:rsidR="000A258B">
        <w:rPr>
          <w:rFonts w:ascii="Times New Roman" w:hAnsi="Times New Roman" w:cs="Times New Roman"/>
          <w:b/>
          <w:sz w:val="20"/>
        </w:rPr>
        <w:t>»</w:t>
      </w:r>
    </w:p>
    <w:p w14:paraId="0971E3FA" w14:textId="77777777" w:rsidR="00472D86" w:rsidRDefault="000A258B" w:rsidP="00A92AA4">
      <w:pPr>
        <w:spacing w:before="160" w:line="360" w:lineRule="auto"/>
        <w:ind w:firstLine="709"/>
        <w:jc w:val="both"/>
        <w:rPr>
          <w:rFonts w:ascii="Times New Roman" w:hAnsi="Times New Roman" w:cs="Times New Roman"/>
          <w:b/>
          <w:sz w:val="20"/>
        </w:rPr>
      </w:pPr>
      <w:r>
        <w:rPr>
          <w:rFonts w:ascii="Times New Roman" w:hAnsi="Times New Roman" w:cs="Times New Roman"/>
          <w:b/>
          <w:sz w:val="20"/>
        </w:rPr>
        <w:t>Содержательность статьи</w:t>
      </w:r>
      <w:r w:rsidR="00541309" w:rsidRPr="00541309">
        <w:rPr>
          <w:rFonts w:ascii="Times New Roman" w:hAnsi="Times New Roman" w:cs="Times New Roman"/>
          <w:b/>
          <w:sz w:val="20"/>
        </w:rPr>
        <w:t>:</w:t>
      </w:r>
    </w:p>
    <w:p w14:paraId="7143B0BB" w14:textId="77777777" w:rsidR="000A258B" w:rsidRDefault="000A258B" w:rsidP="00A92AA4">
      <w:pPr>
        <w:spacing w:before="160" w:line="360" w:lineRule="auto"/>
        <w:ind w:firstLine="709"/>
        <w:jc w:val="both"/>
        <w:rPr>
          <w:rFonts w:ascii="Times New Roman" w:hAnsi="Times New Roman" w:cs="Times New Roman"/>
          <w:sz w:val="20"/>
        </w:rPr>
      </w:pPr>
      <w:r>
        <w:rPr>
          <w:rFonts w:ascii="Times New Roman" w:hAnsi="Times New Roman" w:cs="Times New Roman"/>
          <w:sz w:val="20"/>
        </w:rPr>
        <w:t>Статья Голикова С.И. 2002 года выпуска, имеет лицензию ВАК (Высшей Аттестационной Комиссии), в статье задействовано 57 единиц л</w:t>
      </w:r>
      <w:r w:rsidR="00A774A7">
        <w:rPr>
          <w:rFonts w:ascii="Times New Roman" w:hAnsi="Times New Roman" w:cs="Times New Roman"/>
          <w:sz w:val="20"/>
        </w:rPr>
        <w:t>итературы и источников. Объем- 9</w:t>
      </w:r>
      <w:r>
        <w:rPr>
          <w:rFonts w:ascii="Times New Roman" w:hAnsi="Times New Roman" w:cs="Times New Roman"/>
          <w:sz w:val="20"/>
        </w:rPr>
        <w:t xml:space="preserve"> страниц.</w:t>
      </w:r>
    </w:p>
    <w:p w14:paraId="4CDFD7A4" w14:textId="77777777" w:rsidR="002D2C53" w:rsidRPr="000A258B" w:rsidRDefault="002D2C53" w:rsidP="00A92AA4">
      <w:pPr>
        <w:spacing w:before="160" w:line="360" w:lineRule="auto"/>
        <w:ind w:firstLine="709"/>
        <w:jc w:val="both"/>
        <w:rPr>
          <w:rFonts w:ascii="Times New Roman" w:hAnsi="Times New Roman" w:cs="Times New Roman"/>
          <w:sz w:val="20"/>
        </w:rPr>
      </w:pPr>
      <w:r>
        <w:rPr>
          <w:rFonts w:ascii="Times New Roman" w:hAnsi="Times New Roman" w:cs="Times New Roman"/>
          <w:sz w:val="20"/>
        </w:rPr>
        <w:t xml:space="preserve">Дипломная работа </w:t>
      </w:r>
      <w:proofErr w:type="spellStart"/>
      <w:r>
        <w:rPr>
          <w:rFonts w:ascii="Times New Roman" w:hAnsi="Times New Roman" w:cs="Times New Roman"/>
          <w:sz w:val="20"/>
        </w:rPr>
        <w:t>Афнина</w:t>
      </w:r>
      <w:proofErr w:type="spellEnd"/>
      <w:r>
        <w:rPr>
          <w:rFonts w:ascii="Times New Roman" w:hAnsi="Times New Roman" w:cs="Times New Roman"/>
          <w:sz w:val="20"/>
        </w:rPr>
        <w:t xml:space="preserve"> М.В. «Обострение преступности в Якутии в 1991-2005 История, Проблемы, Особенности.» Объем : 55 страниц, задействовано 78 единиц литературы и источников. Вычленена 1 глава ,где рассмотрены причины социально- экономического взрыва</w:t>
      </w:r>
    </w:p>
    <w:p w14:paraId="42608306" w14:textId="77777777" w:rsidR="00D01196" w:rsidRDefault="00D01196" w:rsidP="00A92AA4">
      <w:pPr>
        <w:spacing w:before="160" w:line="360" w:lineRule="auto"/>
        <w:ind w:firstLine="709"/>
        <w:jc w:val="both"/>
        <w:rPr>
          <w:rFonts w:ascii="Times New Roman" w:hAnsi="Times New Roman" w:cs="Times New Roman"/>
          <w:b/>
          <w:sz w:val="20"/>
        </w:rPr>
      </w:pPr>
      <w:r w:rsidRPr="00D01196">
        <w:rPr>
          <w:rFonts w:ascii="Times New Roman" w:hAnsi="Times New Roman" w:cs="Times New Roman"/>
          <w:b/>
          <w:sz w:val="20"/>
        </w:rPr>
        <w:t>Основная тематика произведения:</w:t>
      </w:r>
    </w:p>
    <w:p w14:paraId="0B8F4BDC" w14:textId="77777777" w:rsidR="000A258B" w:rsidRDefault="000A258B" w:rsidP="000A258B">
      <w:pPr>
        <w:spacing w:before="160" w:line="360" w:lineRule="auto"/>
        <w:ind w:firstLine="709"/>
        <w:jc w:val="both"/>
        <w:rPr>
          <w:sz w:val="20"/>
        </w:rPr>
      </w:pPr>
      <w:r>
        <w:rPr>
          <w:rFonts w:ascii="Times New Roman" w:hAnsi="Times New Roman" w:cs="Times New Roman"/>
          <w:sz w:val="20"/>
        </w:rPr>
        <w:t xml:space="preserve">В статье рассмотрены вопросы перехода России в 1990-ые года, и конкретно изучены экономические, властные и общественные предпосылки к реформам происходящим в 90-ые годы. </w:t>
      </w:r>
      <w:r w:rsidRPr="000A258B">
        <w:rPr>
          <w:sz w:val="20"/>
        </w:rPr>
        <w:t xml:space="preserve">Переход к рынку в 1992 </w:t>
      </w:r>
      <w:proofErr w:type="spellStart"/>
      <w:r w:rsidRPr="000A258B">
        <w:rPr>
          <w:sz w:val="20"/>
        </w:rPr>
        <w:t>г.:</w:t>
      </w:r>
      <w:r w:rsidRPr="000A258B">
        <w:rPr>
          <w:rFonts w:ascii="Times New Roman" w:hAnsi="Times New Roman" w:cs="Times New Roman"/>
          <w:sz w:val="20"/>
        </w:rPr>
        <w:t>«шоковая</w:t>
      </w:r>
      <w:proofErr w:type="spellEnd"/>
      <w:r w:rsidRPr="000A258B">
        <w:rPr>
          <w:rFonts w:ascii="Times New Roman" w:hAnsi="Times New Roman" w:cs="Times New Roman"/>
          <w:sz w:val="20"/>
        </w:rPr>
        <w:t xml:space="preserve"> терапия» и начало передела собственности</w:t>
      </w:r>
      <w:r>
        <w:rPr>
          <w:sz w:val="20"/>
        </w:rPr>
        <w:t>.</w:t>
      </w:r>
    </w:p>
    <w:p w14:paraId="135DDFC3" w14:textId="77777777" w:rsidR="000A258B" w:rsidRDefault="000A258B" w:rsidP="000A258B">
      <w:pPr>
        <w:spacing w:before="160" w:line="360" w:lineRule="auto"/>
        <w:ind w:firstLine="709"/>
        <w:jc w:val="both"/>
        <w:rPr>
          <w:sz w:val="20"/>
        </w:rPr>
      </w:pPr>
      <w:r w:rsidRPr="000A258B">
        <w:rPr>
          <w:rFonts w:ascii="Times New Roman" w:hAnsi="Times New Roman" w:cs="Times New Roman"/>
          <w:sz w:val="20"/>
        </w:rPr>
        <w:t xml:space="preserve">К концу 1991 г. социалистическая система народного хозяйства, слегка подновленная </w:t>
      </w:r>
      <w:proofErr w:type="spellStart"/>
      <w:r w:rsidRPr="000A258B">
        <w:rPr>
          <w:rFonts w:ascii="Times New Roman" w:hAnsi="Times New Roman" w:cs="Times New Roman"/>
          <w:sz w:val="20"/>
        </w:rPr>
        <w:t>полурыночными</w:t>
      </w:r>
      <w:proofErr w:type="spellEnd"/>
      <w:r w:rsidRPr="000A258B">
        <w:rPr>
          <w:rFonts w:ascii="Times New Roman" w:hAnsi="Times New Roman" w:cs="Times New Roman"/>
          <w:sz w:val="20"/>
        </w:rPr>
        <w:t xml:space="preserve"> мерами периода «перестройки», оказалась на грани краха.</w:t>
      </w:r>
    </w:p>
    <w:p w14:paraId="135DEF18" w14:textId="77777777" w:rsidR="000A258B" w:rsidRDefault="000A258B" w:rsidP="000A258B">
      <w:pPr>
        <w:spacing w:before="160" w:line="360" w:lineRule="auto"/>
        <w:ind w:firstLine="709"/>
        <w:jc w:val="both"/>
        <w:rPr>
          <w:sz w:val="20"/>
        </w:rPr>
      </w:pPr>
      <w:r w:rsidRPr="000A258B">
        <w:rPr>
          <w:rFonts w:ascii="Times New Roman" w:hAnsi="Times New Roman" w:cs="Times New Roman"/>
          <w:sz w:val="20"/>
        </w:rPr>
        <w:t>Стремительно нарастал дефицит бюджета, который правительство СССР пыталось покрывать внешними займами и выпуском ничем не обеспеченных бумажных денег. Закономерным результатом такой политики стала инфляция; в условиях, когда цены устанавливает государство, она проявлялась в исчезновении товаров из магазинов, откуда они перекачивались на «черный рынок», в беспрерывном росте цен и спекулятивном обмене рублей на доллары на «черном рынке», в недофинансировании промышленных предприятий, колхозов и совхозов. Это вело к спаду производства и сокращению с каждым месяцем числа занятых в производстве (за период с января по сентябрь 1991 г. число работающих сократилось на 9,9 млн. человек по сравнению с 1990 г.).</w:t>
      </w:r>
    </w:p>
    <w:p w14:paraId="15AA287D" w14:textId="77777777" w:rsidR="000A258B" w:rsidRDefault="000A258B" w:rsidP="000A258B">
      <w:pPr>
        <w:spacing w:before="160" w:line="360" w:lineRule="auto"/>
        <w:ind w:firstLine="709"/>
        <w:jc w:val="both"/>
        <w:rPr>
          <w:rFonts w:ascii="Times New Roman" w:hAnsi="Times New Roman" w:cs="Times New Roman"/>
          <w:sz w:val="20"/>
        </w:rPr>
      </w:pPr>
      <w:r w:rsidRPr="000A258B">
        <w:rPr>
          <w:rFonts w:ascii="Times New Roman" w:hAnsi="Times New Roman" w:cs="Times New Roman"/>
          <w:sz w:val="20"/>
        </w:rPr>
        <w:t>В итоге потребительский рынок развалился окончательно: товарный дефицит стал повсеместным, прилавки магазинов</w:t>
      </w:r>
      <w:r>
        <w:rPr>
          <w:rFonts w:ascii="Times New Roman" w:hAnsi="Times New Roman" w:cs="Times New Roman"/>
          <w:sz w:val="20"/>
        </w:rPr>
        <w:t>.</w:t>
      </w:r>
      <w:r w:rsidR="00A774A7">
        <w:rPr>
          <w:rFonts w:ascii="Times New Roman" w:hAnsi="Times New Roman" w:cs="Times New Roman"/>
          <w:sz w:val="20"/>
        </w:rPr>
        <w:t xml:space="preserve"> </w:t>
      </w:r>
    </w:p>
    <w:p w14:paraId="3BE002CD" w14:textId="77777777" w:rsidR="00A774A7" w:rsidRPr="00A774A7" w:rsidRDefault="00A774A7" w:rsidP="00A774A7">
      <w:pPr>
        <w:spacing w:before="160" w:line="360" w:lineRule="auto"/>
        <w:ind w:firstLine="709"/>
        <w:jc w:val="both"/>
        <w:rPr>
          <w:rFonts w:ascii="Times New Roman" w:hAnsi="Times New Roman" w:cs="Times New Roman"/>
          <w:sz w:val="20"/>
        </w:rPr>
      </w:pPr>
      <w:r>
        <w:rPr>
          <w:rFonts w:ascii="Times New Roman" w:hAnsi="Times New Roman" w:cs="Times New Roman"/>
          <w:sz w:val="20"/>
        </w:rPr>
        <w:t xml:space="preserve">Также рассмотрены вопросы связанные с социальными последствиями реформ. </w:t>
      </w:r>
      <w:r w:rsidRPr="00A774A7">
        <w:rPr>
          <w:rFonts w:ascii="Times New Roman" w:hAnsi="Times New Roman" w:cs="Times New Roman"/>
          <w:sz w:val="20"/>
        </w:rPr>
        <w:t>Социальные последст</w:t>
      </w:r>
      <w:r>
        <w:rPr>
          <w:rFonts w:ascii="Times New Roman" w:hAnsi="Times New Roman" w:cs="Times New Roman"/>
          <w:sz w:val="20"/>
        </w:rPr>
        <w:t>вия реформ были крайне тяжелыми</w:t>
      </w:r>
    </w:p>
    <w:p w14:paraId="1BD83F94" w14:textId="77777777" w:rsidR="00A774A7" w:rsidRPr="00A774A7" w:rsidRDefault="00A774A7" w:rsidP="00A774A7">
      <w:pPr>
        <w:spacing w:before="160" w:line="360" w:lineRule="auto"/>
        <w:jc w:val="both"/>
        <w:rPr>
          <w:rFonts w:ascii="Times New Roman" w:hAnsi="Times New Roman" w:cs="Times New Roman"/>
          <w:sz w:val="20"/>
        </w:rPr>
      </w:pPr>
      <w:r w:rsidRPr="00A774A7">
        <w:rPr>
          <w:rFonts w:ascii="Times New Roman" w:hAnsi="Times New Roman" w:cs="Times New Roman"/>
          <w:sz w:val="20"/>
        </w:rPr>
        <w:t>По мере обострения кризиса в экономике стремительно падал жизненный уровень населения. Пустые прежде прилавки магазинов наполнялись продовольственными и промышленными товарами, в том числе импортными, а покупательная способность основной массы населения падала. По данным Министерства труда, с января 1992 г. по сентябрь 1993 г. цены выросли в 163 раза, тогда как денежные доходы населения - всего в 57 раз. Таким образом, реальный жизненный уровень народа упал в среднем в три раза. Основная часть населения быстро нищала и спешила использовать ваучеры, как-то «вложить» их, в результате чего почти все ваучеры оказались в руках дельцов «черного рынка». Подавляющее большинство россиян, лишившись накоплений за прежние годы в сберегательных банках и не получив ничего от приватизации, с трудом сводило концы с концами. На фоне массового обнищания все заметнее становилось обогащение меньшинства населения.</w:t>
      </w:r>
      <w:r>
        <w:rPr>
          <w:rFonts w:ascii="Times New Roman" w:hAnsi="Times New Roman" w:cs="Times New Roman"/>
          <w:sz w:val="20"/>
        </w:rPr>
        <w:t xml:space="preserve">. </w:t>
      </w:r>
      <w:r w:rsidRPr="00A774A7">
        <w:rPr>
          <w:rFonts w:ascii="Times New Roman" w:hAnsi="Times New Roman" w:cs="Times New Roman"/>
          <w:sz w:val="20"/>
        </w:rPr>
        <w:t xml:space="preserve">Поскольку рассчитывать на рост отечественного производства в создавшихся условиях не приходилось, а дефицит товаров еще не был ликвидирован, правительство с целью насыщения </w:t>
      </w:r>
      <w:r w:rsidRPr="00A774A7">
        <w:rPr>
          <w:rFonts w:ascii="Times New Roman" w:hAnsi="Times New Roman" w:cs="Times New Roman"/>
          <w:sz w:val="20"/>
        </w:rPr>
        <w:lastRenderedPageBreak/>
        <w:t>рынка пошло на либерализацию внешней торговли. Широкие круги частных предпринимателей получили возможность проводить экспортные и импортные операции. И внутренний рынок в довольно короткие сроки был насыщен иностранными продовольственными и промышленными товарами. Расцвела уличная торговля с рук, в палатках и киосках, быстро росло количество больших и маленьких рынков. Но все же значительная часть населения не могла позволить себе покупать многие товары из-за их дороговизны.</w:t>
      </w:r>
      <w:r>
        <w:rPr>
          <w:rFonts w:ascii="Times New Roman" w:hAnsi="Times New Roman" w:cs="Times New Roman"/>
          <w:sz w:val="20"/>
        </w:rPr>
        <w:t xml:space="preserve"> </w:t>
      </w:r>
      <w:r w:rsidRPr="00A774A7">
        <w:rPr>
          <w:rFonts w:ascii="Times New Roman" w:hAnsi="Times New Roman" w:cs="Times New Roman"/>
          <w:sz w:val="20"/>
        </w:rPr>
        <w:t>Все эти меры сделали возможным конвертирование рубля по рыночному биржевому курсу. На фоне экономической нестабильности и продолжающегося кризиса рубль стал резко падать по отношению к доллару.</w:t>
      </w:r>
      <w:r>
        <w:rPr>
          <w:rFonts w:ascii="Times New Roman" w:hAnsi="Times New Roman" w:cs="Times New Roman"/>
          <w:sz w:val="20"/>
        </w:rPr>
        <w:t xml:space="preserve"> </w:t>
      </w:r>
      <w:r w:rsidRPr="00A774A7">
        <w:rPr>
          <w:rFonts w:ascii="Times New Roman" w:hAnsi="Times New Roman" w:cs="Times New Roman"/>
          <w:sz w:val="20"/>
        </w:rPr>
        <w:t>К концу 1992 г. инфляция превзошла самые пессимистические прогнозы, бюджет был подорван. Стало очевидным, что «шоковая терапия» как метод быстрого перехода к рынку, вопреки расчетам реформаторов, не принесла быстрого положительного результата, но вызвала многие отрицательные последствия, поставив страну на грань социального взрыва.</w:t>
      </w:r>
      <w:r>
        <w:rPr>
          <w:rFonts w:ascii="Times New Roman" w:hAnsi="Times New Roman" w:cs="Times New Roman"/>
          <w:sz w:val="20"/>
        </w:rPr>
        <w:t xml:space="preserve"> </w:t>
      </w:r>
      <w:r w:rsidRPr="00A774A7">
        <w:rPr>
          <w:rFonts w:ascii="Times New Roman" w:hAnsi="Times New Roman" w:cs="Times New Roman"/>
          <w:sz w:val="20"/>
        </w:rPr>
        <w:t>Особая ситуация в 1993 - 2000 гг. сложилась в науке. Финансирование науки и образования год от года сокращалось. Реальные расходы на эти сферы снизились за годы реформ в 18 раз. Ученые стали одними из самых низкооплачиваемых работников.</w:t>
      </w:r>
    </w:p>
    <w:p w14:paraId="520BC0B8" w14:textId="77777777" w:rsidR="00A774A7" w:rsidRPr="00A774A7" w:rsidRDefault="00A774A7" w:rsidP="00A774A7">
      <w:pPr>
        <w:spacing w:before="160" w:line="360" w:lineRule="auto"/>
        <w:jc w:val="both"/>
        <w:rPr>
          <w:rFonts w:ascii="Times New Roman" w:hAnsi="Times New Roman" w:cs="Times New Roman"/>
          <w:sz w:val="20"/>
        </w:rPr>
      </w:pPr>
      <w:r w:rsidRPr="00A774A7">
        <w:rPr>
          <w:rFonts w:ascii="Times New Roman" w:hAnsi="Times New Roman" w:cs="Times New Roman"/>
          <w:sz w:val="20"/>
        </w:rPr>
        <w:t>К заметным фактам в духовной жизни можно отнести приобщение россиян к религии, стремление к нравственному очищению, к традиционному досоветскому образу жизни.</w:t>
      </w:r>
    </w:p>
    <w:p w14:paraId="27ED3646" w14:textId="77777777" w:rsidR="00A774A7" w:rsidRPr="00A774A7" w:rsidRDefault="00A774A7" w:rsidP="00A774A7">
      <w:pPr>
        <w:spacing w:before="160" w:line="360" w:lineRule="auto"/>
        <w:jc w:val="both"/>
        <w:rPr>
          <w:rFonts w:ascii="Times New Roman" w:hAnsi="Times New Roman" w:cs="Times New Roman"/>
          <w:sz w:val="20"/>
        </w:rPr>
      </w:pPr>
      <w:r w:rsidRPr="00A774A7">
        <w:rPr>
          <w:rFonts w:ascii="Times New Roman" w:hAnsi="Times New Roman" w:cs="Times New Roman"/>
          <w:sz w:val="20"/>
        </w:rPr>
        <w:t>Религиозно ориентированное население составляет, по различным оценкам, около 2/3 россиян. Однако уровень религиозности, то есть искренность веры, очень невысок, что отражает лишь внешнее и часто формальное признание религиозных ценностей. В обществе утвердилась скорее некая демонстрация намерений «жить по вере», чем истинная религиозность.</w:t>
      </w:r>
    </w:p>
    <w:p w14:paraId="5247F6B1" w14:textId="77777777" w:rsidR="00A774A7" w:rsidRPr="00A774A7" w:rsidRDefault="00A774A7" w:rsidP="00A774A7">
      <w:pPr>
        <w:spacing w:before="160" w:line="360" w:lineRule="auto"/>
        <w:jc w:val="both"/>
        <w:rPr>
          <w:rFonts w:ascii="Times New Roman" w:hAnsi="Times New Roman" w:cs="Times New Roman"/>
          <w:sz w:val="20"/>
        </w:rPr>
      </w:pPr>
      <w:r w:rsidRPr="00A774A7">
        <w:rPr>
          <w:rFonts w:ascii="Times New Roman" w:hAnsi="Times New Roman" w:cs="Times New Roman"/>
          <w:sz w:val="20"/>
        </w:rPr>
        <w:t>Но, так или иначе, Русская православная церковь на протяжении 90-х гг. превратилась во влиятельный общественный институт. Она активно восстанавливает храмы, строит новые монастыри, занимается разнообразными делами в области просвещения, культуры. Она «вписалась» в официальную политику, хотя и ведет себя по отношению к власти достаточно независимо. Власть же, со своей стороны, активно использовала церковь для консолидации общества. Лидеры различных политических и властных структур участвовали в богослужениях по случаю христианских праздников, демонстрируя единство с массами на базе православных ценностей.</w:t>
      </w:r>
    </w:p>
    <w:p w14:paraId="2DCFC748" w14:textId="77777777" w:rsidR="00A774A7" w:rsidRPr="00A774A7" w:rsidRDefault="00A774A7" w:rsidP="00A774A7">
      <w:pPr>
        <w:spacing w:before="160" w:line="360" w:lineRule="auto"/>
        <w:jc w:val="both"/>
        <w:rPr>
          <w:rFonts w:ascii="Times New Roman" w:hAnsi="Times New Roman" w:cs="Times New Roman"/>
          <w:sz w:val="20"/>
        </w:rPr>
      </w:pPr>
      <w:r w:rsidRPr="00A774A7">
        <w:rPr>
          <w:rFonts w:ascii="Times New Roman" w:hAnsi="Times New Roman" w:cs="Times New Roman"/>
          <w:sz w:val="20"/>
        </w:rPr>
        <w:t>Таким образом, церковь и религия стали важными составляющими духовной и культурной жизни российского общества. Религия получила надежную социальную базу, официальную поддержку и общественный авторитет.</w:t>
      </w:r>
    </w:p>
    <w:p w14:paraId="171CECFA" w14:textId="77777777" w:rsidR="00A774A7" w:rsidRPr="00A774A7" w:rsidRDefault="00A774A7" w:rsidP="00A774A7">
      <w:pPr>
        <w:spacing w:before="160" w:line="360" w:lineRule="auto"/>
        <w:jc w:val="both"/>
        <w:rPr>
          <w:rFonts w:ascii="Times New Roman" w:hAnsi="Times New Roman" w:cs="Times New Roman"/>
          <w:sz w:val="20"/>
        </w:rPr>
      </w:pPr>
      <w:r w:rsidRPr="00A774A7">
        <w:rPr>
          <w:rFonts w:ascii="Times New Roman" w:hAnsi="Times New Roman" w:cs="Times New Roman"/>
          <w:sz w:val="20"/>
        </w:rPr>
        <w:t>В общественном сознании произошел кризис представлений о едином прошлом. Кампания по изучению «белых пятен» в истории направляла внимание людей на самые черные страницы советского прошлого: судьбы репрессированных деятелей и целых народов, государственный террор и политические процессы второй половины 30-х гг., разложение КПСС и т. д. Общественные науки превратились из «служанок политики» во «врагов политиков». Особенно досталось исторической науке. Публицисты обвинили историков в полном извращении картины прошлого в угоду коммунистической идее и тоталитарной власти.</w:t>
      </w:r>
      <w:r>
        <w:rPr>
          <w:rFonts w:ascii="Times New Roman" w:hAnsi="Times New Roman" w:cs="Times New Roman"/>
          <w:sz w:val="20"/>
        </w:rPr>
        <w:t xml:space="preserve"> </w:t>
      </w:r>
      <w:r w:rsidRPr="00A774A7">
        <w:rPr>
          <w:rFonts w:ascii="Times New Roman" w:hAnsi="Times New Roman" w:cs="Times New Roman"/>
          <w:sz w:val="20"/>
        </w:rPr>
        <w:t>Борьба на самом «историческом фронте» была не менее ожесточенной и привела к расколу в среде профессиональных историков, отражавшему общее политическое размежевание внутри общества. К концу 90-х гг. историческая наука оказалась демонополизирована: не стало приоритетов и общих научных программ, осваивались новые для отечественных историков методологические подходы, множилось число научно</w:t>
      </w:r>
      <w:r w:rsidR="003B3051">
        <w:rPr>
          <w:rFonts w:ascii="Times New Roman" w:hAnsi="Times New Roman" w:cs="Times New Roman"/>
          <w:sz w:val="20"/>
        </w:rPr>
        <w:t xml:space="preserve"> </w:t>
      </w:r>
      <w:r w:rsidRPr="00A774A7">
        <w:rPr>
          <w:rFonts w:ascii="Times New Roman" w:hAnsi="Times New Roman" w:cs="Times New Roman"/>
          <w:sz w:val="20"/>
        </w:rPr>
        <w:t>исследовательских центров.</w:t>
      </w:r>
      <w:r w:rsidR="003B3051">
        <w:rPr>
          <w:rFonts w:ascii="Times New Roman" w:hAnsi="Times New Roman" w:cs="Times New Roman"/>
          <w:sz w:val="20"/>
        </w:rPr>
        <w:t xml:space="preserve"> </w:t>
      </w:r>
      <w:r w:rsidRPr="00A774A7">
        <w:rPr>
          <w:rFonts w:ascii="Times New Roman" w:hAnsi="Times New Roman" w:cs="Times New Roman"/>
          <w:sz w:val="20"/>
        </w:rPr>
        <w:t xml:space="preserve">История России как советского, так и дореволюционного периодов </w:t>
      </w:r>
      <w:r w:rsidRPr="00A774A7">
        <w:rPr>
          <w:rFonts w:ascii="Times New Roman" w:hAnsi="Times New Roman" w:cs="Times New Roman"/>
          <w:sz w:val="20"/>
        </w:rPr>
        <w:lastRenderedPageBreak/>
        <w:t>стала служить «материалом» не только для политиков,</w:t>
      </w:r>
      <w:r w:rsidR="003B3051">
        <w:rPr>
          <w:rFonts w:ascii="Times New Roman" w:hAnsi="Times New Roman" w:cs="Times New Roman"/>
          <w:sz w:val="20"/>
        </w:rPr>
        <w:t xml:space="preserve"> </w:t>
      </w:r>
      <w:r w:rsidRPr="00A774A7">
        <w:rPr>
          <w:rFonts w:ascii="Times New Roman" w:hAnsi="Times New Roman" w:cs="Times New Roman"/>
          <w:sz w:val="20"/>
        </w:rPr>
        <w:t xml:space="preserve">но и для кинематографа, телевизионной публицистики, литературы, живописи. Фактически все виды искусства использовали прошлое, даже самое близкое, чтобы выразить свое отношение к настоящему. Для российского искусства, хотя в нем утвердились коммерциализация, </w:t>
      </w:r>
      <w:proofErr w:type="spellStart"/>
      <w:r w:rsidRPr="00A774A7">
        <w:rPr>
          <w:rFonts w:ascii="Times New Roman" w:hAnsi="Times New Roman" w:cs="Times New Roman"/>
          <w:sz w:val="20"/>
        </w:rPr>
        <w:t>деидеологизированность</w:t>
      </w:r>
      <w:proofErr w:type="spellEnd"/>
      <w:r w:rsidRPr="00A774A7">
        <w:rPr>
          <w:rFonts w:ascii="Times New Roman" w:hAnsi="Times New Roman" w:cs="Times New Roman"/>
          <w:sz w:val="20"/>
        </w:rPr>
        <w:t xml:space="preserve"> и ориентация на западную массовую культуру, была тем не менее характерна чрезвычайная актуализация исторического прошлого страны.</w:t>
      </w:r>
    </w:p>
    <w:p w14:paraId="4BBBE1CD" w14:textId="77777777" w:rsidR="00A774A7" w:rsidRPr="00A774A7" w:rsidRDefault="00A774A7" w:rsidP="00A774A7">
      <w:pPr>
        <w:spacing w:before="160" w:line="360" w:lineRule="auto"/>
        <w:jc w:val="both"/>
        <w:rPr>
          <w:rFonts w:ascii="Times New Roman" w:hAnsi="Times New Roman" w:cs="Times New Roman"/>
          <w:sz w:val="20"/>
        </w:rPr>
      </w:pPr>
    </w:p>
    <w:p w14:paraId="01D24B0B" w14:textId="77777777" w:rsidR="002D2C53" w:rsidRPr="002D2C53" w:rsidRDefault="00D97A51" w:rsidP="002D2C53">
      <w:pPr>
        <w:spacing w:before="160" w:line="360" w:lineRule="auto"/>
        <w:jc w:val="both"/>
        <w:rPr>
          <w:rFonts w:ascii="Times New Roman" w:hAnsi="Times New Roman" w:cs="Times New Roman"/>
          <w:sz w:val="20"/>
        </w:rPr>
      </w:pPr>
      <w:r>
        <w:rPr>
          <w:rFonts w:ascii="Times New Roman" w:hAnsi="Times New Roman" w:cs="Times New Roman"/>
          <w:b/>
          <w:sz w:val="20"/>
        </w:rPr>
        <w:t>Сравнительный анализ с работой студента</w:t>
      </w:r>
      <w:r w:rsidR="00A774A7">
        <w:rPr>
          <w:rFonts w:ascii="Times New Roman" w:hAnsi="Times New Roman" w:cs="Times New Roman"/>
          <w:b/>
          <w:sz w:val="20"/>
        </w:rPr>
        <w:t xml:space="preserve"> </w:t>
      </w:r>
      <w:r w:rsidR="003B3051">
        <w:rPr>
          <w:rFonts w:ascii="Times New Roman" w:hAnsi="Times New Roman" w:cs="Times New Roman"/>
          <w:sz w:val="20"/>
        </w:rPr>
        <w:t>Ср</w:t>
      </w:r>
      <w:r>
        <w:rPr>
          <w:rFonts w:ascii="Times New Roman" w:hAnsi="Times New Roman" w:cs="Times New Roman"/>
          <w:sz w:val="20"/>
        </w:rPr>
        <w:t>авнительный анализ проводился из дипломной работы</w:t>
      </w:r>
      <w:r w:rsidR="003B3051">
        <w:rPr>
          <w:rFonts w:ascii="Times New Roman" w:hAnsi="Times New Roman" w:cs="Times New Roman"/>
          <w:sz w:val="20"/>
        </w:rPr>
        <w:t xml:space="preserve"> </w:t>
      </w:r>
      <w:r>
        <w:rPr>
          <w:rFonts w:ascii="Times New Roman" w:hAnsi="Times New Roman" w:cs="Times New Roman"/>
          <w:sz w:val="20"/>
        </w:rPr>
        <w:t xml:space="preserve"> Афонина М.В </w:t>
      </w:r>
      <w:r w:rsidR="002D2C53" w:rsidRPr="002D2C53">
        <w:rPr>
          <w:rFonts w:ascii="Times New Roman" w:hAnsi="Times New Roman" w:cs="Times New Roman"/>
          <w:sz w:val="20"/>
        </w:rPr>
        <w:t>Распад СССР, социально-политические трансформации, экономические реформации негативно сказались на уровне жизни общества, начались глубокие перемены, которые по объективным причинам не были позитивными. Сдвиги начались в социально опасных явлениях – преступления, которые начали усиливаться еще в перестроечный период 1985-1991. В 1985 году на территории РСФСР было зарегистрировано 1416,9 тысяч преступлений. После небольшого спада (до1185,9 тысяч в 1987 г.), преступность снова начинает расти, и к 1990 году было зафиксировано 1839,5 тысяч . То есть преступность за три года выросла почти в два раза. Такая же тенденция роста уровня преступности прослеживается почти во всех районах РСФСР, в том числе и в ЯАССР, в которой 1985 году было совершенно 963 преступлений на 100 тысяч человек, но к 1987 наблюдается снижение преступлений, зарегистрировано 853 на 100 тысяч человек. И так же, как и по всей РСФСР, с 1988 года в Якутии начинается стремительный подъем уровня преступности, к 1990 году показатель составил более 1453 преступлений на сто тысяч человек . Имеющихся статистические данные показывают, что с 1980-ых годов в условиях кризиса советского общества, а преступность не только значительно увеличилась к 1990 годам, но принимала более общественно-опасные черты . Этому способствовал глубокий системный кризис. Основными элементами системного кризиса являлось ухудшение экономических показателей вследствие падения цен на нефть, а плановая экономика, которая со времен Сталина в целом не менялась, не могла противостоять новым явлениям в экономике. Ситуация усложнилась при распаде СССР, когда экономические связи как с союзными, так и с автономными республиками и областями были серьезно нарушены. Фактически их приходилось восстанавливать, так же, как и всю государственную систему СССР перестраивать на рыночный лад. Период радикальных государственных преобразований России в 1990-ых не безосновательно назван «лихими девяностыми». Характеризовался он резким повышением уровня преступности по всей России, население активно вовлекалось в преступную деятельность: 1991 г. – 1462; 1992 г. – 1857; 1993 г. - 1887.  Якутские показатели вышеуказанного периода также показывают, что и в республике активно развивалась преступность: 1991г.  -1533; 1992 г. – 1701; 1993 г. – 1683. Хотя с 1994-1997   произошел незначительный спад преступности, однако качественно ситуация слабо изменилась, поскольку количественно упали преступления, завязанные на бытовой почве и уличном хулиганстве. В тоже время, наиболее общественно-опасные виды преступлений продолжали расти.</w:t>
      </w:r>
    </w:p>
    <w:p w14:paraId="7B95A91A" w14:textId="77777777" w:rsidR="002D2C53" w:rsidRPr="002D2C53" w:rsidRDefault="002D2C53" w:rsidP="002D2C53">
      <w:pPr>
        <w:spacing w:before="160" w:line="360" w:lineRule="auto"/>
        <w:jc w:val="both"/>
        <w:rPr>
          <w:rFonts w:ascii="Times New Roman" w:hAnsi="Times New Roman" w:cs="Times New Roman"/>
          <w:sz w:val="20"/>
        </w:rPr>
      </w:pPr>
      <w:r w:rsidRPr="002D2C53">
        <w:rPr>
          <w:rFonts w:ascii="Times New Roman" w:hAnsi="Times New Roman" w:cs="Times New Roman"/>
          <w:sz w:val="20"/>
        </w:rPr>
        <w:t xml:space="preserve">Статистические данные отображают только зарегистрированные преступления, при этом множество преступлений остаются вне статистики по различным причинам. Несмотря на то, что статистика не показывает полную картину, можно утверждать, что преступность непрерывно росла, принимала новые формы и качественно изменялась. Чтобы понять, откуда появилась благоприятная почва для, возрастания преступных тенденций в государстве, необходим краткий социально-экономический обзор протекавших процессов периода рыночных реформ. </w:t>
      </w:r>
    </w:p>
    <w:p w14:paraId="37854EEC" w14:textId="77777777" w:rsidR="002D2C53" w:rsidRPr="002D2C53" w:rsidRDefault="002D2C53" w:rsidP="002D2C53">
      <w:pPr>
        <w:spacing w:before="160" w:line="360" w:lineRule="auto"/>
        <w:jc w:val="both"/>
        <w:rPr>
          <w:rFonts w:ascii="Times New Roman" w:hAnsi="Times New Roman" w:cs="Times New Roman"/>
          <w:sz w:val="20"/>
        </w:rPr>
      </w:pPr>
      <w:r w:rsidRPr="002D2C53">
        <w:rPr>
          <w:rFonts w:ascii="Times New Roman" w:hAnsi="Times New Roman" w:cs="Times New Roman"/>
          <w:sz w:val="20"/>
        </w:rPr>
        <w:lastRenderedPageBreak/>
        <w:t xml:space="preserve">Согласно данным статистического ежегодника Народное хозяйство РСФСР в 1990 году – денежные доходы населения за период двенадцатой пятилетки 1986-1990 увеличились на 40 млрд. или выросло в 1.6 раз. Если в 1985 доходы населения составляли 244.7 млрд. рублей, то к 1990 сумма достигала в 384 млрд рублей .  В целом, можно почеркнуть, что в РСФСР превышение доходов населения над его расходами составило 4.4 в 1985 году и 6.7 к 1990 году соответственно. В ЯАССР к 1990 году доходы населения над его расходами составляло 11.2 против 7.9 в 1985 году. Последствия распада Советского Союза не могли не сказаться на экономической системе государства. По сути в стране радикально поломалось прежняя командно-административная система, это в свою очередь повлияло на падение уровня жизни населения, прежде всего шоковая терапия Гайдара. Оценка преобразований в российской экономике и деятельность Правительства РФ под председательством Егора Тимуровича Гайдар в отечественной истории всегда была неоднозначной. С одной стороны, известно, что в конце 1991 года страна была накануне экономической катастрофы. Прилавки магазинов в городах были уже пустыми. Валюты для закупок продовольствия за границей не было, в кредит никто денег уже не давал, потому, что страна была на грани банкротства. Административно-командная система управления народным хозяйством уже исчерпала себя, а к созданию новой, рыночной страна еще и не приступала. И поэтому сторонники Гайдара утверждали, что программа радикальных экономических реформ, которая основывалась на принципах приватизации, либерализации цен были крайне необходимы для финансовой стабилизации. С другой, данный шаг со стороны правительства Гайдара был весьма болезненным и непонятным для граждан Российской Федерации. Последствием так называемой либерализации, которая должна была существенно ослабить инфляцию в стране, дала противоположный результат: привело к экономическому коллапсу. Рост гиперинфляции достиг уровня в 2.5 тысячи процентов. По существу, гиперинфляция просто оставила без средств существования многие слои населения. Уровень бедности в 1992 году составил 33% от числа всего населения России, то есть 1/3 россиян жило за чертой бедности.  Средние цены на продовольственные продукты резко повысились, например, стоимость хлеба за период 1990-1994 увеличилась в 921 раз – 921 рублей в 1994 против 1 рубля в 1990 году. Мясо за килограмм 3295 рублей против 2,3 рубля в 1990 году и т.д.  При этом среднемесячная денежная заработанная плата работников бюджетной сферы росла непропорционально инфляции. Учитывая гиперинфляцию, работники сферы образования, здравоохранения, культуры и науки получали меньше других работников по отраслям от 36 - 45 тысяч рублей , ниже них стояли отдельные категории рабочих легкой промышленности. Прежде в СССР, низкие цены на самые необходимые продукты резко облегчали положение людей с низкими доходами, почти уравнивая их по фундаментальным показателям образа жизни с людьми зажиточными. Таким образом, бедность ликвидировалась, человек ценами «вытягивался» из бедности, и СССР становился «обществом среднего класса». В ходе реформы структура цен кардинальным образом изменилась. Продукты первой необходимости население будет покупать по любым ценам, что побуждает монопольных или вступивших в сговор торговцев взвинчивать цены для извлечения сверхприбылей. В результате хлеб подорожал относительно среднего автомобиля (ВАЗ-2105) примерно в 5 раз, а проезд на метро в 8 раз .На особом негативном положении находились сотрудники правоохранительных органов. Ухудшалась ситуация с безработицей. К 1993 году число безработных по России составило около 4 млн. человек из них24 тысяч зарегистрированных безработных в Якутии .Но в целом тенденция к росту прослеживается четко. Кроме того, обесценивались вклады населения в банках. Политика приватизации Гайдара осуществлялась в спешке. Пытаясь ускорить появление собственников как класса, который должен был быть опорой для рыночной экономической политики, но правительство Гайдара добилось обратного эффекта - банкротства </w:t>
      </w:r>
      <w:r w:rsidRPr="002D2C53">
        <w:rPr>
          <w:rFonts w:ascii="Times New Roman" w:hAnsi="Times New Roman" w:cs="Times New Roman"/>
          <w:sz w:val="20"/>
        </w:rPr>
        <w:lastRenderedPageBreak/>
        <w:t>большей части предприятий в стране Продажи государственных предприятий производилась по сильно заниженной цене: из-за не разработанности нормативно-правовой базы случались многочисленные нарушения и злоупотребления.</w:t>
      </w:r>
    </w:p>
    <w:p w14:paraId="103183B0" w14:textId="77777777" w:rsidR="002D2C53" w:rsidRPr="002D2C53" w:rsidRDefault="002D2C53" w:rsidP="002D2C53">
      <w:pPr>
        <w:spacing w:before="160" w:line="360" w:lineRule="auto"/>
        <w:jc w:val="both"/>
        <w:rPr>
          <w:rFonts w:ascii="Times New Roman" w:hAnsi="Times New Roman" w:cs="Times New Roman"/>
          <w:sz w:val="20"/>
        </w:rPr>
      </w:pPr>
      <w:proofErr w:type="spellStart"/>
      <w:r w:rsidRPr="002D2C53">
        <w:rPr>
          <w:rFonts w:ascii="Times New Roman" w:hAnsi="Times New Roman" w:cs="Times New Roman"/>
          <w:sz w:val="20"/>
        </w:rPr>
        <w:t>Ваучеризация</w:t>
      </w:r>
      <w:proofErr w:type="spellEnd"/>
      <w:r w:rsidRPr="002D2C53">
        <w:rPr>
          <w:rFonts w:ascii="Times New Roman" w:hAnsi="Times New Roman" w:cs="Times New Roman"/>
          <w:sz w:val="20"/>
        </w:rPr>
        <w:t xml:space="preserve"> также не способствовала приближению поставленной цели политики из-за элементарного непонимания сущности самого приватизационного чека. Перераспределение Валового внутреннего продукта в пользу негосударственного сектора объективно привело к падению реальных доходов основной массы работников бюджетной сферы, а также возникновению низкорентабельных и убыточных приватизированных предприятий. Уровень среднемесячной заработной платы в 1996 году составлял примерно 120 долларов США, при этом работники образования и науки получали в среднем на треть меньше. Наиболее незащищенной категорией граждан в этих условиях оказались пенсионеры, инвалиды и др. </w:t>
      </w:r>
    </w:p>
    <w:p w14:paraId="5695A325" w14:textId="77777777" w:rsidR="002D2C53" w:rsidRPr="002D2C53" w:rsidRDefault="002D2C53" w:rsidP="002D2C53">
      <w:pPr>
        <w:spacing w:before="160" w:line="360" w:lineRule="auto"/>
        <w:jc w:val="both"/>
        <w:rPr>
          <w:rFonts w:ascii="Times New Roman" w:hAnsi="Times New Roman" w:cs="Times New Roman"/>
          <w:sz w:val="20"/>
        </w:rPr>
      </w:pPr>
      <w:r w:rsidRPr="002D2C53">
        <w:rPr>
          <w:rFonts w:ascii="Times New Roman" w:hAnsi="Times New Roman" w:cs="Times New Roman"/>
          <w:sz w:val="20"/>
        </w:rPr>
        <w:t xml:space="preserve">Таким образом, суть реформ Гайдара ни что иное как запоздалая реакция на те кризисные явления, которые назрели еще в советской экономике в конце 1980-ых. А столь радикальный и шоковый характер преобразований не способствовал благоприятному выходу страны из кризиса, но и усугубил социальную среду. Падение уровня благосостояния, низкие заработные платы, социо-экономическая уязвимость отдельных категорий населения и другие социо-экономические последствия от политики Гайдара и Чубайса создали те самые предпосылки к росту уровня правонарушений. В 1990 году по России было зарегистрировано 1839,5 тысяч преступлений, а к 1993 2760 тысяч преступлений. Наблюдается рост умышленных убийств, грабежей, разбоев, краж, незаконный оборот наркотических веществ, привлечено к уголовной ответственности и осуждено за этот период более 2.5 миллионов человек. В целом, по статистике, большинство преступлений было направленно против собственности. </w:t>
      </w:r>
    </w:p>
    <w:p w14:paraId="45A0A2B9" w14:textId="77777777" w:rsidR="002D2C53" w:rsidRPr="002D2C53" w:rsidRDefault="002D2C53" w:rsidP="002D2C53">
      <w:pPr>
        <w:spacing w:before="160" w:line="360" w:lineRule="auto"/>
        <w:jc w:val="both"/>
        <w:rPr>
          <w:rFonts w:ascii="Times New Roman" w:hAnsi="Times New Roman" w:cs="Times New Roman"/>
          <w:sz w:val="20"/>
        </w:rPr>
      </w:pPr>
      <w:r w:rsidRPr="002D2C53">
        <w:rPr>
          <w:rFonts w:ascii="Times New Roman" w:hAnsi="Times New Roman" w:cs="Times New Roman"/>
          <w:sz w:val="20"/>
        </w:rPr>
        <w:t xml:space="preserve">Основные социо-экономические показатели на период 1994-1997 годов председательства Правительства РФ Виктора Степановича Черномырдина также были неоднозначными. Черномырдин не отказывался от политики своего предшественника Гайдара, в частности от задачи по стабилизации финансов, но в отличие от политики Гайдара, он выбрал умеренный курс борьбы с инфляцией. В результате разработки нового гражданского кодекса, ликвидации системы дотаций из федерального бюджета, совместной работы правительства с Центральным Банком Российской Федерации над изменением процентной политики и реорганизации системы регулирования валютного рынка, а также связанная с отменой продажи, части валютной выручки Банку России, в целом, привело к частичной экономической стабилизации в стране. Удалось снизить уровень бедности с 33 % (в 1992), и сохранять его на уровне 22% до 1998 г . С одной стороны, проблема безработицы в 1995 году снизилась. В 1997 году наблюдался спад общей преступности по России до 2400 тысяч преступлений. В то же время высокий уровень инфляции и падения промышленного производства продолжались, несмотря на появления потребительского рынка, который был разрушен еще в Советском Союзе. К 1996 году тенденция вырастает и к 1997 году безработица выросла по сравнению с 1993 году почти в 2 раза. Если в 1993 году было зарегистрировано около 4 млн человек, то к 1997 году этот показатель составил 8 миллионов безработных граждан. Выше уже было сказано, что к 1993 в Якутии число безработных составило 24 тысячи человека, но к 1997 году уровень зарегистрированной беззаботности в регионе снизился до 15 тысяч человек. Что не соответствовало намеченному курсу закреплённой в Программе правительства от августа 1993 года “Развитие реформ и стабилизация российской экономике” на 1993-1995 года. Исходя из положений программы, в России за короткий срок должна была быть создана эффективная, конкурентоспособная, высокотехнологичная и </w:t>
      </w:r>
      <w:r w:rsidRPr="002D2C53">
        <w:rPr>
          <w:rFonts w:ascii="Times New Roman" w:hAnsi="Times New Roman" w:cs="Times New Roman"/>
          <w:sz w:val="20"/>
        </w:rPr>
        <w:lastRenderedPageBreak/>
        <w:t>рыночная экономика, но с социальным уклоном. Согласно прогнозу программы, этап кризисного развития завершится в 1994, стабилизируется в 1995 и растет в 1996. Таким образом, политика Черномырдина есть продолжение развития рыночной экономики. Реализовать предложенные программой решения помешала нестабильность экономики, которая дала о себе знать 11 октября 1994 так называемый “Черный вторник”. Курс доллара только за сутки вырос с 2800 до 4000 рублей. Причинами обострение экономической ситуации Гайдар называет :1) Отсутствием жесткой денежной политики Центрального Банка, которая весной-летом 1994 стала проводиться еще мягче. Главной целью ЦБ ставилось обеспечение кредитной помощи отечественному товарному производителю. Исходя из этой цели и под влиянием лобби со стороны аграрного, оборонно-промышленного и топливно-энергетического комплексов нарастал кредитный вал, который не был обеспечен денежной эмиссией, а с учетом 10% дефицита ВВП, финансовый крах страны был неизбежен. 2) Неспособность команды реформаторов в правительстве РФ противостоять сложившейся тенденции в том числе и потому, что экономические эксперты того времени не принимали во внимание, а некоторые даже отрицали связь между инфляцией и денежной политикой.  Как следствие вместо запланированной стабилизации в 1995 все силы были брошены на ликвидацию последствий “Черного вторника”, а именно не допустить перехода валютного кризиса в финансово-экономическую катастрофу. Таким образом, на деле до стабилизации было еще далеко. 1994 год стал продолжением кризисных явлений в экономике, 1995, 1996- ликвидация и смягчение последствий 1994 года, а 1997 год произошел очередной упадок, последствия которого полностью показали несостоятельность программы правительства Черномырдина: «Программа Совета Министров-Правительства Российской Федерации на 1993-1995 “Развитие реформ и стабилизация российской экономики».</w:t>
      </w:r>
    </w:p>
    <w:p w14:paraId="3E8F7CB5" w14:textId="77777777" w:rsidR="002D2C53" w:rsidRPr="002D2C53" w:rsidRDefault="002D2C53" w:rsidP="002D2C53">
      <w:pPr>
        <w:spacing w:before="160" w:line="360" w:lineRule="auto"/>
        <w:jc w:val="both"/>
        <w:rPr>
          <w:rFonts w:ascii="Times New Roman" w:hAnsi="Times New Roman" w:cs="Times New Roman"/>
          <w:sz w:val="20"/>
        </w:rPr>
      </w:pPr>
      <w:r w:rsidRPr="002D2C53">
        <w:rPr>
          <w:rFonts w:ascii="Times New Roman" w:hAnsi="Times New Roman" w:cs="Times New Roman"/>
          <w:sz w:val="20"/>
        </w:rPr>
        <w:t xml:space="preserve">Усугубление кризисной ситуации в случившиеся 1997-1998, дефолт и его последствия. К 1997 ситуация все еще была охарактеризована как уязвимость молодой рыночной экономики. По мнению Гайдара, предпосылками к дефолту помимо слабой денежной политики и инфляции, сохранявшейся еще на высоком уровне, стали:1) Нарушение инвестиционного баланса в Юго-Восточной Азии и пришедшим с ним кризису. 2) Низкая цена на </w:t>
      </w:r>
      <w:proofErr w:type="spellStart"/>
      <w:r w:rsidRPr="002D2C53">
        <w:rPr>
          <w:rFonts w:ascii="Times New Roman" w:hAnsi="Times New Roman" w:cs="Times New Roman"/>
          <w:sz w:val="20"/>
        </w:rPr>
        <w:t>нефтересурсы</w:t>
      </w:r>
      <w:proofErr w:type="spellEnd"/>
      <w:r w:rsidRPr="002D2C53">
        <w:rPr>
          <w:rFonts w:ascii="Times New Roman" w:hAnsi="Times New Roman" w:cs="Times New Roman"/>
          <w:sz w:val="20"/>
        </w:rPr>
        <w:t>. 3) Апатия российских властей, вызванная конфликтом между олигархами и молодыми реформаторами.   Также стоит отметить, что не удалось исправить положение, несмотря на омоложение кабинета правительства, к которому большая часть населения отнеслась одобрительно. Шаги, которые принял кабинет молодых реформаторов заключались в следующих пунктах:1) Сокращение социальных расходов на 1/3. 2) Деноминация-как денежная реформа. 3) Изменение программы налогов, включая ЖКХ, а именно сокращение содержания последнего, как экономия средства. 4) Продолжение оформления кредитов на содержание нефтегазовой отрасли и поддержания социальных нужд.</w:t>
      </w:r>
    </w:p>
    <w:p w14:paraId="21AFFC01" w14:textId="77777777" w:rsidR="002D2C53" w:rsidRPr="002D2C53" w:rsidRDefault="002D2C53" w:rsidP="002D2C53">
      <w:pPr>
        <w:spacing w:before="160" w:line="360" w:lineRule="auto"/>
        <w:jc w:val="both"/>
        <w:rPr>
          <w:rFonts w:ascii="Times New Roman" w:hAnsi="Times New Roman" w:cs="Times New Roman"/>
          <w:sz w:val="20"/>
        </w:rPr>
      </w:pPr>
      <w:r w:rsidRPr="002D2C53">
        <w:rPr>
          <w:rFonts w:ascii="Times New Roman" w:hAnsi="Times New Roman" w:cs="Times New Roman"/>
          <w:sz w:val="20"/>
        </w:rPr>
        <w:t xml:space="preserve">Несмотря на определенную стабилизацию, таких как, сохранения уровня жизни, особых результатов данная политика в отношении экономики не принесла. Более того уровень государственного долга, как внутреннего, так и внешнего, продолжал расти. С другой стороны, Россия все более тесно связывалась с мировым рынком. В это же время, 1997 году, как и отмечал Гайдар выше, произошел Юго-Восточный финансовый кризис. В условиях данного кризиса банки либо разорялись, либо повышали процентную ставку, а цена на нефть упала в 2 раза. А для России 1997 год являлся сроком выплаты кредита МВФ. Но в условиях низкой цены на нефть и вывода капиталов из России, это не представлялось возможным. В Правительстве произошли кадровые перестановки, в частности смена председателя Правительства. Этот </w:t>
      </w:r>
      <w:r w:rsidRPr="002D2C53">
        <w:rPr>
          <w:rFonts w:ascii="Times New Roman" w:hAnsi="Times New Roman" w:cs="Times New Roman"/>
          <w:sz w:val="20"/>
        </w:rPr>
        <w:lastRenderedPageBreak/>
        <w:t xml:space="preserve">пост достался 35-летнему Сергею Владиленовичу Кириенко. У Кириенко не было времени на принятие каких-либо масштабных реформ. Антикризисную программу хоть он и подготовил, но Госдума отказалась её принять. На фоне обесценивания валютных бумаг, отсутствия спроса на ГКО, угроза разорения коммерческих банков, стремительного падения курса рубля, отказа предоставления очередного транша от МВФ. Перед Кириенко и компанией было две перспективы и обе носили негативные последствия. Первое, это отказ выплаты долгов с последующей девальвацией рубля и таким образом признать дефолт со всеми вытекающими проблемами. Второе- для обслуживания кредитных договоров с держателями ГКО потратить последние резервы государства и напечатать необеспеченные ассигнации. Избегая худшего решения Кириенко выбрал дефолт. Таким образом, предпочтение было отдано спасению от разорения государственную казну и коммерческие банки. Последствия: 1) снижение импорта. 2) повышение уровня цен в несколько раз. 3) снижение уровня жизни. 4) понижение стоимости рубля в 3 раза. 5) снижение инвестиционной атмосферы. Более детально о последствиях принятых решений Кириенко вывела Временная комиссия, которая отмечает следующие последствия решений от 17 августа: 1) Нарушение в работе банковской системы 2) Понижение инвестиционного климата 3) Сокращение ВВП 4) Сокращение доходов регионального и федерального бюджетов 5) Ухудшение ситуации вокруг государственного долга 6) Дестабилизация экономики, повышение темпов инфляции 7) Сократились реальные доходы и сбережения широких слоев населения России и увеличилась численность населения с денежными доходами ниже прожиточного минимума. Пострадала и покупательная способность. Так к 1999 году сократилось потребление говядины более чем на 10%, растительного масла на 1/3, картофель почти в 2 раза, различные крупы на 1/5 , возросла безработица. Рассмотрим этот пункт более детально. Согласно выводам комиссии, это произошло вследствие спровоцированного девальвацией рубля всплеска внутренних цен, вызвавшего обесценение доходов и рублевых сбережений, а также вследствие утраты сбережений в обанкротившихся банках или потери их части при переводе в Сберегательный банк Российской Федерации по схеме, предложенной согласно решению Совета директоров Центрального банка Российской Федерации от 1 сентября 1998 года “О мерах по защите вкладов населения в банках» . </w:t>
      </w:r>
    </w:p>
    <w:p w14:paraId="77637A71" w14:textId="77777777" w:rsidR="002D2C53" w:rsidRPr="002D2C53" w:rsidRDefault="002D2C53" w:rsidP="002D2C53">
      <w:pPr>
        <w:spacing w:before="160" w:line="360" w:lineRule="auto"/>
        <w:jc w:val="both"/>
        <w:rPr>
          <w:rFonts w:ascii="Times New Roman" w:hAnsi="Times New Roman" w:cs="Times New Roman"/>
          <w:sz w:val="20"/>
        </w:rPr>
      </w:pPr>
      <w:r w:rsidRPr="002D2C53">
        <w:rPr>
          <w:rFonts w:ascii="Times New Roman" w:hAnsi="Times New Roman" w:cs="Times New Roman"/>
          <w:sz w:val="20"/>
        </w:rPr>
        <w:t xml:space="preserve">Потери сбережений населения в банковских вкладах оцениваются Международной конфедерацией обществ потребителей в несколько десятков миллиардов рублей. При этом следует отметить, что замораживание вкладов, ведущее к потерям гражданами России денежных средств, - это прямое нарушение части 3 статьи 35 Конституции Российской Федерации, где записано: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и части 4 статьи 6 Федерального закона “О Центральном банке Российской Федерации (Банке России)”, согласно которой требуется обязательная регистрация в Министерстве юстиции Российской Федерации тех нормативных актов Центрального банка Российской Федерации, в которых непосредственно затрагиваются права, свободы или обязанности граждан. </w:t>
      </w:r>
    </w:p>
    <w:p w14:paraId="3E5D3737" w14:textId="77777777" w:rsidR="002D2C53" w:rsidRPr="002D2C53" w:rsidRDefault="002D2C53" w:rsidP="002D2C53">
      <w:pPr>
        <w:spacing w:before="160" w:line="360" w:lineRule="auto"/>
        <w:jc w:val="both"/>
        <w:rPr>
          <w:rFonts w:ascii="Times New Roman" w:hAnsi="Times New Roman" w:cs="Times New Roman"/>
          <w:sz w:val="20"/>
        </w:rPr>
      </w:pPr>
      <w:r w:rsidRPr="002D2C53">
        <w:rPr>
          <w:rFonts w:ascii="Times New Roman" w:hAnsi="Times New Roman" w:cs="Times New Roman"/>
          <w:sz w:val="20"/>
        </w:rPr>
        <w:t>Кроме того, для значительной части населения, занятой в финансовом секторе и в сфере торговли, решения от 17 августа повлекли за собой сокращение рабочих мест и рост вынужденной безработицы. В сентябре 1998 года статус безработного получили 233 тыс. человек, размеры трудоустройства безработных были на 31 тыс. человек (или на 23,5 процента) меньше, чем за аналогичный период 1997 года, а общая численность безработных, определяемая по методологии МОТ, достигла 8,39 млн. человек (или 11,5 процента от экономически активного населения). В тоже время статистика показывает, что во время дефолта в 1997-</w:t>
      </w:r>
      <w:r w:rsidRPr="002D2C53">
        <w:rPr>
          <w:rFonts w:ascii="Times New Roman" w:hAnsi="Times New Roman" w:cs="Times New Roman"/>
          <w:sz w:val="20"/>
        </w:rPr>
        <w:lastRenderedPageBreak/>
        <w:t>1998 гг. было общее падение безработицы по России на 70 тысяч человек, но в Республике Саха Якутия уровень безработных увеличился на 2000 человек, с 10 тысяч в 1997 году до 12 тысяч в 1998 году  .</w:t>
      </w:r>
    </w:p>
    <w:p w14:paraId="191BFDB1" w14:textId="77777777" w:rsidR="002D2C53" w:rsidRPr="002D2C53" w:rsidRDefault="002D2C53" w:rsidP="002D2C53">
      <w:pPr>
        <w:spacing w:before="160" w:line="360" w:lineRule="auto"/>
        <w:jc w:val="both"/>
        <w:rPr>
          <w:rFonts w:ascii="Times New Roman" w:hAnsi="Times New Roman" w:cs="Times New Roman"/>
          <w:sz w:val="20"/>
        </w:rPr>
      </w:pPr>
      <w:r w:rsidRPr="002D2C53">
        <w:rPr>
          <w:rFonts w:ascii="Times New Roman" w:hAnsi="Times New Roman" w:cs="Times New Roman"/>
          <w:sz w:val="20"/>
        </w:rPr>
        <w:t>Падение экономических показателей повлияло на уровень жизни населения, росли и социально–негативные явления в обществе. Так общественно опасные деяния с периода 1997 по 1999 возросли на 1/5, с 2400 тыс. до 3000 тыс. преступлений. Растут преступления совершенные: в группе с 360 тысяч до 450 тысяч, несовершеннолетними с 182 тысяч до 208 тысяч, рецидивистами с 565 тысяч до 692 тысяч.</w:t>
      </w:r>
    </w:p>
    <w:p w14:paraId="61E0386E" w14:textId="77777777" w:rsidR="002D2C53" w:rsidRPr="002D2C53" w:rsidRDefault="002D2C53" w:rsidP="002D2C53">
      <w:pPr>
        <w:spacing w:before="160" w:line="360" w:lineRule="auto"/>
        <w:jc w:val="both"/>
        <w:rPr>
          <w:rFonts w:ascii="Times New Roman" w:hAnsi="Times New Roman" w:cs="Times New Roman"/>
          <w:sz w:val="20"/>
        </w:rPr>
      </w:pPr>
      <w:r w:rsidRPr="002D2C53">
        <w:rPr>
          <w:rFonts w:ascii="Times New Roman" w:hAnsi="Times New Roman" w:cs="Times New Roman"/>
          <w:sz w:val="20"/>
        </w:rPr>
        <w:t>С последствиями дефолта или с комплексом проблем 1993-1997 годов, пришлось работать Примакову, вся деятельность которого свелась к: 1) Восстановлению регулирования рубля и остановка эмиссии. 2) Реструктуризация долгов, добившись частичному списанию отсрочки долговых обязательств. В итоге к началу 1999 года экономическая ситуация начала постепенно улучшаться, что позволило взять новые кредиты. Исходя из этого можно сделать вывод, что 1998 год являлся низшей точкой падения российской экономики.</w:t>
      </w:r>
    </w:p>
    <w:p w14:paraId="71E1B896" w14:textId="77777777" w:rsidR="002D2C53" w:rsidRPr="002D2C53" w:rsidRDefault="002D2C53" w:rsidP="002D2C53">
      <w:pPr>
        <w:spacing w:before="160" w:line="360" w:lineRule="auto"/>
        <w:jc w:val="both"/>
        <w:rPr>
          <w:rFonts w:ascii="Times New Roman" w:hAnsi="Times New Roman" w:cs="Times New Roman"/>
          <w:sz w:val="20"/>
        </w:rPr>
      </w:pPr>
      <w:r w:rsidRPr="002D2C53">
        <w:rPr>
          <w:rFonts w:ascii="Times New Roman" w:hAnsi="Times New Roman" w:cs="Times New Roman"/>
          <w:sz w:val="20"/>
        </w:rPr>
        <w:t xml:space="preserve">С этого времени, начинается преодоление кризиса и стабилизация экономики начала 2000-ых. Стабилизация, а в последствии улучшение экономической ситуации в России протекали на фоне благоприятных условий макроэкономики. Так наблюдается рост ВВП на 9 %, производства на 11%. Причинами роста можно обозначить повышение цены нефти на мировом рынке, около 100$ за баррель. Также шло естественное восстановление после дефолта: укрепление рубля, рост собственного производства. Еще одним фактором успешного оздоровления экономики можно назвать умелую политику правительства Михаила Михайловича Касьянова. Совместно с министром финансов Германом Грефом, Михаил Касьянов разрабатывает программу Грефа-Касьянова, суть которой сводится к нескольким важным реформам: </w:t>
      </w:r>
    </w:p>
    <w:p w14:paraId="7B735085" w14:textId="77777777" w:rsidR="002D2C53" w:rsidRPr="002D2C53" w:rsidRDefault="002D2C53" w:rsidP="002D2C53">
      <w:pPr>
        <w:spacing w:before="160" w:line="360" w:lineRule="auto"/>
        <w:jc w:val="both"/>
        <w:rPr>
          <w:rFonts w:ascii="Times New Roman" w:hAnsi="Times New Roman" w:cs="Times New Roman"/>
          <w:sz w:val="20"/>
        </w:rPr>
      </w:pPr>
      <w:r w:rsidRPr="002D2C53">
        <w:rPr>
          <w:rFonts w:ascii="Times New Roman" w:hAnsi="Times New Roman" w:cs="Times New Roman"/>
          <w:sz w:val="20"/>
        </w:rPr>
        <w:t xml:space="preserve">1) Налоговая- принятие подоходного налога и единого социального налога, снижение налогов для производителей (11%), фиксация налогов с ценами на мировом рынке, отмена налогов с продаж. Это привело к выходу из тени налогоплательщиков и привлечение инвесторов. 2) Разгосударствление ЕЭС, частично РЖД, захват контрольного пакета акций Газпрома, поддержка Роснефти. Все это в следствии гибкой политики при которой государство выступает в качестве определенного котроллера. 3) Принятие земельного кодекса в 2003 году, в котором возникают условия для торга землей, что способствует оздоровлению аграрной промышленности. 4) </w:t>
      </w:r>
      <w:proofErr w:type="spellStart"/>
      <w:r w:rsidRPr="002D2C53">
        <w:rPr>
          <w:rFonts w:ascii="Times New Roman" w:hAnsi="Times New Roman" w:cs="Times New Roman"/>
          <w:sz w:val="20"/>
        </w:rPr>
        <w:t>Финансизм</w:t>
      </w:r>
      <w:proofErr w:type="spellEnd"/>
      <w:r w:rsidRPr="002D2C53">
        <w:rPr>
          <w:rFonts w:ascii="Times New Roman" w:hAnsi="Times New Roman" w:cs="Times New Roman"/>
          <w:sz w:val="20"/>
        </w:rPr>
        <w:t>- политика накопительства. Сюда относится стабилизационный фонд РФ, а также увеличение золотовалютного запаса.</w:t>
      </w:r>
    </w:p>
    <w:p w14:paraId="11E4EC3D" w14:textId="77777777" w:rsidR="002D2C53" w:rsidRPr="002D2C53" w:rsidRDefault="002D2C53" w:rsidP="002D2C53">
      <w:pPr>
        <w:spacing w:before="160" w:line="360" w:lineRule="auto"/>
        <w:jc w:val="both"/>
        <w:rPr>
          <w:rFonts w:ascii="Times New Roman" w:hAnsi="Times New Roman" w:cs="Times New Roman"/>
          <w:sz w:val="20"/>
        </w:rPr>
      </w:pPr>
      <w:r w:rsidRPr="002D2C53">
        <w:rPr>
          <w:rFonts w:ascii="Times New Roman" w:hAnsi="Times New Roman" w:cs="Times New Roman"/>
          <w:sz w:val="20"/>
        </w:rPr>
        <w:t>Проведенная политика дала следующие результаты. За период 1999-2003 удалось снизить безработицу с 9 млн. человек до 6 млн. человек. В Якутии численность безработных упала с 70 тысяч до 48 тысяч человек безработных. Идет рост средне заработной платы по России с 1100 рублей до 5400 рублей, РСЯ этот показатель за данный период составляет с 3 тысяч до 8 тысяч рублей. Численность населения с денежными доходами ниже величины прожиточного минимума сократилась с 41 млн человек до 29 млн человек  Покупательная способность населения увеличилась.</w:t>
      </w:r>
    </w:p>
    <w:p w14:paraId="1647A59F" w14:textId="77777777" w:rsidR="005959D4" w:rsidRPr="00A774A7" w:rsidRDefault="002D2C53" w:rsidP="002D2C53">
      <w:pPr>
        <w:spacing w:before="160" w:line="360" w:lineRule="auto"/>
        <w:jc w:val="both"/>
        <w:rPr>
          <w:rFonts w:ascii="Times New Roman" w:hAnsi="Times New Roman" w:cs="Times New Roman"/>
          <w:sz w:val="20"/>
        </w:rPr>
      </w:pPr>
      <w:r w:rsidRPr="002D2C53">
        <w:rPr>
          <w:rFonts w:ascii="Times New Roman" w:hAnsi="Times New Roman" w:cs="Times New Roman"/>
          <w:sz w:val="20"/>
        </w:rPr>
        <w:t xml:space="preserve">На фоне стабилизации социально-экономических показателей 1999-2003 количество совершенных преступлений в год устойчиво держится на уровне 3 млн зарегистрированных правонарушений до 2002, в котором было совершенно почти на 1\6 преступлений меньше – 2,5 млн. Но в 2003 уровень снова пошел в сторону повышения. В рассматриваемый период растут такие виды преступлений как грабеж, нанесения </w:t>
      </w:r>
      <w:r w:rsidRPr="002D2C53">
        <w:rPr>
          <w:rFonts w:ascii="Times New Roman" w:hAnsi="Times New Roman" w:cs="Times New Roman"/>
          <w:sz w:val="20"/>
        </w:rPr>
        <w:lastRenderedPageBreak/>
        <w:t>тяжкого вреда и разбой. Понизился уровень преступлений с незаконным оборотом наркотиков и кражей. Снижается численность преступлений совершенными несовершеннолетними с 200 тысяч до 145 тысяч, совершенные в группе почти в 2 раза, с 450 тысяч до 245 тысяч, а также становиться меньше рецидива.  Уровень убийств остается почти неизменным . Однако негативным явлением отмечается устойчивость экономических преступлений. С 1999 по 2003 года их количество поднялось с 253 тысяч  до 267 тысяч , но в целом незначительно упали экономические преступления в особо крупных размерах с 43 тысяч до 30 тысяч.</w:t>
      </w:r>
    </w:p>
    <w:p w14:paraId="55A986D9" w14:textId="77777777" w:rsidR="00D01196" w:rsidRPr="001D525D" w:rsidRDefault="00D01196" w:rsidP="00A92AA4">
      <w:pPr>
        <w:spacing w:before="160" w:line="360" w:lineRule="auto"/>
        <w:ind w:firstLine="709"/>
        <w:jc w:val="both"/>
        <w:rPr>
          <w:rFonts w:ascii="Times New Roman" w:hAnsi="Times New Roman" w:cs="Times New Roman"/>
          <w:b/>
          <w:sz w:val="20"/>
        </w:rPr>
      </w:pPr>
      <w:r>
        <w:rPr>
          <w:rFonts w:ascii="Times New Roman" w:hAnsi="Times New Roman" w:cs="Times New Roman"/>
          <w:b/>
          <w:sz w:val="20"/>
        </w:rPr>
        <w:t>В</w:t>
      </w:r>
      <w:r w:rsidR="00D97A51">
        <w:rPr>
          <w:rFonts w:ascii="Times New Roman" w:hAnsi="Times New Roman" w:cs="Times New Roman"/>
          <w:b/>
          <w:sz w:val="20"/>
        </w:rPr>
        <w:t>ывод к сравнительной работе</w:t>
      </w:r>
      <w:r>
        <w:rPr>
          <w:rFonts w:ascii="Times New Roman" w:hAnsi="Times New Roman" w:cs="Times New Roman"/>
          <w:b/>
          <w:sz w:val="20"/>
        </w:rPr>
        <w:t>:</w:t>
      </w:r>
    </w:p>
    <w:p w14:paraId="63A7149D" w14:textId="77777777" w:rsidR="00BA584B" w:rsidRPr="00E646E4" w:rsidRDefault="00BA584B" w:rsidP="00A92AA4">
      <w:pPr>
        <w:spacing w:before="160" w:line="360" w:lineRule="auto"/>
        <w:ind w:firstLine="709"/>
        <w:jc w:val="both"/>
        <w:rPr>
          <w:rFonts w:ascii="Times New Roman" w:hAnsi="Times New Roman" w:cs="Times New Roman"/>
          <w:sz w:val="20"/>
        </w:rPr>
      </w:pPr>
    </w:p>
    <w:sectPr w:rsidR="00BA584B" w:rsidRPr="00E646E4" w:rsidSect="00C7027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61"/>
    <w:rsid w:val="0001590B"/>
    <w:rsid w:val="000853F0"/>
    <w:rsid w:val="000A258B"/>
    <w:rsid w:val="00125E11"/>
    <w:rsid w:val="001B1260"/>
    <w:rsid w:val="001D525D"/>
    <w:rsid w:val="001F2361"/>
    <w:rsid w:val="0024496C"/>
    <w:rsid w:val="002D2C53"/>
    <w:rsid w:val="002D7D77"/>
    <w:rsid w:val="003468C1"/>
    <w:rsid w:val="0037508B"/>
    <w:rsid w:val="003B3051"/>
    <w:rsid w:val="0047115E"/>
    <w:rsid w:val="00472D86"/>
    <w:rsid w:val="004A2CA3"/>
    <w:rsid w:val="004A584F"/>
    <w:rsid w:val="00505FF7"/>
    <w:rsid w:val="00541309"/>
    <w:rsid w:val="0056592F"/>
    <w:rsid w:val="005959D4"/>
    <w:rsid w:val="005A6BFF"/>
    <w:rsid w:val="005A6C97"/>
    <w:rsid w:val="00603037"/>
    <w:rsid w:val="00606A0B"/>
    <w:rsid w:val="0063339C"/>
    <w:rsid w:val="00696050"/>
    <w:rsid w:val="00723CB3"/>
    <w:rsid w:val="00724A7A"/>
    <w:rsid w:val="00786EB0"/>
    <w:rsid w:val="0079505E"/>
    <w:rsid w:val="007B4A12"/>
    <w:rsid w:val="007D457E"/>
    <w:rsid w:val="008D70BA"/>
    <w:rsid w:val="008E0D39"/>
    <w:rsid w:val="00905C70"/>
    <w:rsid w:val="00943660"/>
    <w:rsid w:val="00967CF5"/>
    <w:rsid w:val="0098475C"/>
    <w:rsid w:val="00987DAB"/>
    <w:rsid w:val="009A1E0D"/>
    <w:rsid w:val="009C46B3"/>
    <w:rsid w:val="00A33E1E"/>
    <w:rsid w:val="00A66EF7"/>
    <w:rsid w:val="00A774A7"/>
    <w:rsid w:val="00A92AA4"/>
    <w:rsid w:val="00A96F75"/>
    <w:rsid w:val="00B90637"/>
    <w:rsid w:val="00B92123"/>
    <w:rsid w:val="00BA584B"/>
    <w:rsid w:val="00C1355F"/>
    <w:rsid w:val="00C7027A"/>
    <w:rsid w:val="00CB4AAC"/>
    <w:rsid w:val="00CE24F1"/>
    <w:rsid w:val="00D01196"/>
    <w:rsid w:val="00D16052"/>
    <w:rsid w:val="00D97A51"/>
    <w:rsid w:val="00DA4E4F"/>
    <w:rsid w:val="00DA5EA8"/>
    <w:rsid w:val="00DF0C5D"/>
    <w:rsid w:val="00E177FE"/>
    <w:rsid w:val="00E646E4"/>
    <w:rsid w:val="00E9683B"/>
    <w:rsid w:val="00EB6B67"/>
    <w:rsid w:val="00FA2D46"/>
    <w:rsid w:val="00FB0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5454"/>
  <w15:chartTrackingRefBased/>
  <w15:docId w15:val="{B7A60B74-E4CB-445A-9575-40148CD2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9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919470">
      <w:bodyDiv w:val="1"/>
      <w:marLeft w:val="0"/>
      <w:marRight w:val="0"/>
      <w:marTop w:val="0"/>
      <w:marBottom w:val="0"/>
      <w:divBdr>
        <w:top w:val="none" w:sz="0" w:space="0" w:color="auto"/>
        <w:left w:val="none" w:sz="0" w:space="0" w:color="auto"/>
        <w:bottom w:val="none" w:sz="0" w:space="0" w:color="auto"/>
        <w:right w:val="none" w:sz="0" w:space="0" w:color="auto"/>
      </w:divBdr>
    </w:div>
    <w:div w:id="1588224485">
      <w:bodyDiv w:val="1"/>
      <w:marLeft w:val="0"/>
      <w:marRight w:val="0"/>
      <w:marTop w:val="0"/>
      <w:marBottom w:val="0"/>
      <w:divBdr>
        <w:top w:val="none" w:sz="0" w:space="0" w:color="auto"/>
        <w:left w:val="none" w:sz="0" w:space="0" w:color="auto"/>
        <w:bottom w:val="none" w:sz="0" w:space="0" w:color="auto"/>
        <w:right w:val="none" w:sz="0" w:space="0" w:color="auto"/>
      </w:divBdr>
    </w:div>
    <w:div w:id="18239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9</Pages>
  <Words>4448</Words>
  <Characters>25356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Неустроева</dc:creator>
  <cp:keywords/>
  <dc:description/>
  <cp:lastModifiedBy>Chemeliine Bugdasova</cp:lastModifiedBy>
  <cp:revision>4</cp:revision>
  <dcterms:created xsi:type="dcterms:W3CDTF">2020-05-12T07:18:00Z</dcterms:created>
  <dcterms:modified xsi:type="dcterms:W3CDTF">2020-06-02T05:00:00Z</dcterms:modified>
</cp:coreProperties>
</file>