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AB" w:rsidRPr="00292B69" w:rsidRDefault="00F430AB" w:rsidP="00F430AB">
      <w:pPr>
        <w:shd w:val="clear" w:color="auto" w:fill="FFFFFF"/>
        <w:spacing w:after="100" w:afterAutospacing="1" w:line="226" w:lineRule="atLeast"/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</w:pPr>
      <w:r w:rsidRPr="00292B69"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  <w:t>Ответить на вопросы: каков геометрический смысл определенного интеграла (ОИ), на чем базируются приближенные методы вычислений ОИ, как повысить точность вычисления ОИ, дать определение теоретической (априорной) и расчетной (</w:t>
      </w:r>
      <w:proofErr w:type="spellStart"/>
      <w:r w:rsidRPr="00292B69"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  <w:t>апостерионой</w:t>
      </w:r>
      <w:proofErr w:type="spellEnd"/>
      <w:r w:rsidRPr="00292B69"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  <w:t>) погрешности, как они вычисляются, какая связь между ними, о чем гласит правило Рунге или правило двойного пересчета, какая погрешность априорная или апостериорная даст более точную оценку погрешности и почему, можно ли найти погрешность вычисления ОИ без его вычисления (задав шаг интегрировании и выбрав метод).</w:t>
      </w:r>
    </w:p>
    <w:p w:rsidR="00A6315E" w:rsidRDefault="00A6315E"/>
    <w:p w:rsidR="00F430AB" w:rsidRDefault="00F430AB" w:rsidP="00F43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  <w:r>
        <w:rPr>
          <w:b/>
          <w:color w:val="333333"/>
          <w:sz w:val="36"/>
          <w:szCs w:val="36"/>
          <w:highlight w:val="white"/>
          <w:u w:val="single"/>
        </w:rPr>
        <w:t>6 РАЗДЕЛ</w:t>
      </w:r>
    </w:p>
    <w:p w:rsidR="00F430AB" w:rsidRDefault="00F430AB" w:rsidP="00F430A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39A09B2E" wp14:editId="616E07B4">
            <wp:extent cx="2905125" cy="1744517"/>
            <wp:effectExtent l="0" t="0" r="0" b="8255"/>
            <wp:docPr id="7" name="Рисунок 7" descr="C:\Users\goonter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nter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14" cy="174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B" w:rsidRPr="00C30103" w:rsidRDefault="00F430AB" w:rsidP="00F430AB">
      <w:pPr>
        <w:rPr>
          <w:b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Определенный интеграл от неотрицательной функции </w:t>
      </w:r>
      <w:r>
        <w:rPr>
          <w:rStyle w:val="a3"/>
          <w:color w:val="333333"/>
          <w:sz w:val="27"/>
          <w:szCs w:val="27"/>
          <w:shd w:val="clear" w:color="auto" w:fill="FFFFFF"/>
        </w:rPr>
        <w:t>y</w:t>
      </w:r>
      <w:r>
        <w:rPr>
          <w:color w:val="333333"/>
          <w:sz w:val="27"/>
          <w:szCs w:val="27"/>
          <w:shd w:val="clear" w:color="auto" w:fill="FFFFFF"/>
        </w:rPr>
        <w:t> = </w:t>
      </w:r>
      <w:r>
        <w:rPr>
          <w:rStyle w:val="a3"/>
          <w:color w:val="333333"/>
          <w:sz w:val="27"/>
          <w:szCs w:val="27"/>
          <w:shd w:val="clear" w:color="auto" w:fill="FFFFFF"/>
        </w:rPr>
        <w:t>f</w:t>
      </w:r>
      <w:r>
        <w:rPr>
          <w:color w:val="333333"/>
          <w:sz w:val="27"/>
          <w:szCs w:val="27"/>
          <w:shd w:val="clear" w:color="auto" w:fill="FFFFFF"/>
        </w:rPr>
        <w:t>(</w:t>
      </w:r>
      <w:r>
        <w:rPr>
          <w:rStyle w:val="a3"/>
          <w:color w:val="333333"/>
          <w:sz w:val="27"/>
          <w:szCs w:val="27"/>
          <w:shd w:val="clear" w:color="auto" w:fill="FFFFFF"/>
        </w:rPr>
        <w:t>x</w:t>
      </w:r>
      <w:r>
        <w:rPr>
          <w:color w:val="333333"/>
          <w:sz w:val="27"/>
          <w:szCs w:val="27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с геометрической точки зрения равен площади криволинейной трапеции, ограниченной сверху графиком функции </w:t>
      </w:r>
      <w:r>
        <w:rPr>
          <w:rStyle w:val="a3"/>
          <w:color w:val="333333"/>
          <w:sz w:val="27"/>
          <w:szCs w:val="27"/>
          <w:shd w:val="clear" w:color="auto" w:fill="FFFFFF"/>
        </w:rPr>
        <w:t>y</w:t>
      </w:r>
      <w:r>
        <w:rPr>
          <w:color w:val="333333"/>
          <w:sz w:val="27"/>
          <w:szCs w:val="27"/>
          <w:shd w:val="clear" w:color="auto" w:fill="FFFFFF"/>
        </w:rPr>
        <w:t> = </w:t>
      </w:r>
      <w:r>
        <w:rPr>
          <w:rStyle w:val="a3"/>
          <w:color w:val="333333"/>
          <w:sz w:val="27"/>
          <w:szCs w:val="27"/>
          <w:shd w:val="clear" w:color="auto" w:fill="FFFFFF"/>
        </w:rPr>
        <w:t>f</w:t>
      </w:r>
      <w:r>
        <w:rPr>
          <w:color w:val="333333"/>
          <w:sz w:val="27"/>
          <w:szCs w:val="27"/>
          <w:shd w:val="clear" w:color="auto" w:fill="FFFFFF"/>
        </w:rPr>
        <w:t>(</w:t>
      </w:r>
      <w:r>
        <w:rPr>
          <w:rStyle w:val="a3"/>
          <w:color w:val="333333"/>
          <w:sz w:val="27"/>
          <w:szCs w:val="27"/>
          <w:shd w:val="clear" w:color="auto" w:fill="FFFFFF"/>
        </w:rPr>
        <w:t>x</w:t>
      </w:r>
      <w:r>
        <w:rPr>
          <w:color w:val="333333"/>
          <w:sz w:val="27"/>
          <w:szCs w:val="27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слева и справа – отрезками прямых </w:t>
      </w:r>
      <w:r>
        <w:rPr>
          <w:rStyle w:val="a3"/>
          <w:color w:val="333333"/>
          <w:sz w:val="27"/>
          <w:szCs w:val="27"/>
          <w:shd w:val="clear" w:color="auto" w:fill="FFFFFF"/>
        </w:rPr>
        <w:t>x = a</w:t>
      </w:r>
      <w:r>
        <w:rPr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 </w:t>
      </w:r>
      <w:r>
        <w:rPr>
          <w:rStyle w:val="a3"/>
          <w:color w:val="333333"/>
          <w:sz w:val="27"/>
          <w:szCs w:val="27"/>
          <w:shd w:val="clear" w:color="auto" w:fill="FFFFFF"/>
        </w:rPr>
        <w:t>x = b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снизу –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отрезком  оси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Ох.</w:t>
      </w:r>
    </w:p>
    <w:p w:rsidR="00F430AB" w:rsidRDefault="00F430AB" w:rsidP="00F430A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 w:rsidRPr="00EA5F2D">
        <w:rPr>
          <w:b/>
          <w:color w:val="333333"/>
          <w:highlight w:val="white"/>
        </w:rPr>
        <w:t>Повышения точности можно добиться</w:t>
      </w:r>
      <w:r>
        <w:rPr>
          <w:color w:val="333333"/>
          <w:highlight w:val="white"/>
        </w:rPr>
        <w:t xml:space="preserve"> уменьшением шага разбиения либо повышением степени используемых интерполяционных многочленов.</w:t>
      </w:r>
    </w:p>
    <w:p w:rsidR="00F430AB" w:rsidRDefault="00F430AB" w:rsidP="00F430A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 w:rsidRPr="00EA5F2D">
        <w:rPr>
          <w:b/>
          <w:color w:val="333333"/>
          <w:highlight w:val="white"/>
        </w:rPr>
        <w:t>Априорная оценка погрешности</w:t>
      </w:r>
      <w:r>
        <w:rPr>
          <w:color w:val="333333"/>
          <w:highlight w:val="white"/>
        </w:rPr>
        <w:t xml:space="preserve"> - та, которая может быть получена до решения задачи. Она позволяет сначала определить, при каких параметрах математической модели может быть получена удовлетворительная точность и только после этого провести решение поставленной задачи. Такая последовательность действий является наиболее рациональной. Однако на практике получить априорную оценку погрешности удается нечасто.</w:t>
      </w:r>
    </w:p>
    <w:p w:rsidR="00F430AB" w:rsidRDefault="00F430AB" w:rsidP="00F430A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 w:rsidRPr="00EA5F2D">
        <w:rPr>
          <w:b/>
          <w:color w:val="333333"/>
          <w:highlight w:val="white"/>
        </w:rPr>
        <w:t>Апостериорная оценка погрешности</w:t>
      </w:r>
      <w:r>
        <w:rPr>
          <w:color w:val="333333"/>
          <w:highlight w:val="white"/>
        </w:rPr>
        <w:t xml:space="preserve"> - та, которая получается после (в результате) решения задачи. Для этого, как правило, необходимо получить несколько решений задачи с различными параметрами математической модели. Такой подход более трудоемок, но обычно он бывает единственно возможным.</w:t>
      </w:r>
    </w:p>
    <w:p w:rsidR="00F430AB" w:rsidRDefault="00F430AB" w:rsidP="00F430AB">
      <w:pPr>
        <w:pBdr>
          <w:top w:val="none" w:sz="0" w:space="4" w:color="000000"/>
          <w:left w:val="nil"/>
          <w:bottom w:val="none" w:sz="0" w:space="5" w:color="000000"/>
          <w:right w:val="none" w:sz="0" w:space="21" w:color="000000"/>
          <w:between w:val="nil"/>
        </w:pBdr>
        <w:shd w:val="clear" w:color="auto" w:fill="FFFFFF"/>
        <w:spacing w:after="0"/>
        <w:ind w:right="60"/>
        <w:rPr>
          <w:rFonts w:ascii="Roboto" w:eastAsia="Roboto" w:hAnsi="Roboto" w:cs="Roboto"/>
          <w:color w:val="333333"/>
          <w:highlight w:val="white"/>
        </w:rPr>
      </w:pPr>
      <w:r w:rsidRPr="00EA5F2D">
        <w:rPr>
          <w:rFonts w:ascii="Roboto" w:eastAsia="Roboto" w:hAnsi="Roboto" w:cs="Roboto"/>
          <w:b/>
          <w:color w:val="333333"/>
          <w:highlight w:val="white"/>
        </w:rPr>
        <w:t>Правило Рунге</w:t>
      </w:r>
      <w:r>
        <w:rPr>
          <w:rFonts w:ascii="Roboto" w:eastAsia="Roboto" w:hAnsi="Roboto" w:cs="Roboto"/>
          <w:color w:val="333333"/>
          <w:highlight w:val="white"/>
        </w:rPr>
        <w:t xml:space="preserve"> – это эмпирический способ оценки погрешности, основанный на сравнении результатов вычислений, проводимых с разными шагами h </w:t>
      </w:r>
      <w:r>
        <w:rPr>
          <w:rFonts w:ascii="Roboto" w:eastAsia="Roboto" w:hAnsi="Roboto" w:cs="Roboto"/>
          <w:color w:val="333333"/>
          <w:highlight w:val="white"/>
        </w:rPr>
        <w:br/>
        <w:t>Суть его также состоит в том, чтобы, организовав вычисления двух значений интеграла по двум семействам узлов, сравнивают результаты вычислений с оценкой погрешности.</w:t>
      </w:r>
    </w:p>
    <w:p w:rsidR="00F430AB" w:rsidRDefault="00F430AB" w:rsidP="00F430AB">
      <w:pPr>
        <w:pBdr>
          <w:top w:val="none" w:sz="0" w:space="4" w:color="000000"/>
          <w:left w:val="nil"/>
          <w:bottom w:val="none" w:sz="0" w:space="5" w:color="000000"/>
          <w:right w:val="none" w:sz="0" w:space="21" w:color="000000"/>
          <w:between w:val="nil"/>
        </w:pBdr>
        <w:shd w:val="clear" w:color="auto" w:fill="FFFFFF"/>
        <w:spacing w:after="0"/>
        <w:ind w:right="6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В общем случае можно рассматривать апостериорную оценку как коррекцию априорной оценки погрешности. Стремление к достижению максимально возможной точности измерения побуждает перейти от коррекции оценки погрешности к коррекции оценки измеряемой величины (результата измерения). Коррекция результата представляет собой введение в него поправок, найденных на основе всей совокупности данных — априорных и полученных в ходе </w:t>
      </w:r>
      <w:r>
        <w:rPr>
          <w:color w:val="333333"/>
          <w:highlight w:val="white"/>
        </w:rPr>
        <w:lastRenderedPageBreak/>
        <w:t>измерительного эксперим</w:t>
      </w:r>
      <w:bookmarkStart w:id="0" w:name="_GoBack"/>
      <w:bookmarkEnd w:id="0"/>
      <w:r>
        <w:rPr>
          <w:color w:val="333333"/>
          <w:highlight w:val="white"/>
        </w:rPr>
        <w:t>ента. В этих условиях апостериорное оценивание сводится к определению совокупной неточности введенных поправок</w:t>
      </w:r>
    </w:p>
    <w:p w:rsidR="00F430AB" w:rsidRDefault="00F430AB" w:rsidP="00F430A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 w:rsidRPr="00F430AB">
        <w:rPr>
          <w:b/>
          <w:color w:val="333333"/>
          <w:highlight w:val="white"/>
        </w:rPr>
        <w:t xml:space="preserve">Погрешность </w:t>
      </w:r>
      <w:proofErr w:type="spellStart"/>
      <w:r w:rsidRPr="00F430AB">
        <w:rPr>
          <w:b/>
          <w:color w:val="333333"/>
          <w:highlight w:val="white"/>
        </w:rPr>
        <w:t>вычилсения</w:t>
      </w:r>
      <w:proofErr w:type="spellEnd"/>
      <w:r>
        <w:rPr>
          <w:color w:val="333333"/>
          <w:highlight w:val="white"/>
        </w:rPr>
        <w:t xml:space="preserve"> ОИ можно вычислить при помощи формулы Рунге.</w:t>
      </w:r>
    </w:p>
    <w:p w:rsidR="00F430AB" w:rsidRPr="00F430AB" w:rsidRDefault="00F430AB" w:rsidP="00F430A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i/>
          <w:color w:val="333333"/>
          <w:highlight w:val="white"/>
        </w:rPr>
      </w:pPr>
      <w:r w:rsidRPr="00F430AB">
        <w:rPr>
          <w:b/>
          <w:i/>
          <w:color w:val="333333"/>
          <w:highlight w:val="white"/>
        </w:rPr>
        <w:t xml:space="preserve">Вставить формулу и </w:t>
      </w:r>
      <w:proofErr w:type="spellStart"/>
      <w:r w:rsidRPr="00F430AB">
        <w:rPr>
          <w:b/>
          <w:i/>
          <w:color w:val="333333"/>
          <w:highlight w:val="white"/>
        </w:rPr>
        <w:t>обьяснение</w:t>
      </w:r>
      <w:proofErr w:type="spellEnd"/>
    </w:p>
    <w:p w:rsidR="00F430AB" w:rsidRDefault="00F430AB"/>
    <w:p w:rsidR="00F430AB" w:rsidRDefault="00F430AB" w:rsidP="00F430AB">
      <w:pPr>
        <w:rPr>
          <w:rFonts w:eastAsia="Times New Roman" w:cstheme="minorHAnsi"/>
          <w:b/>
          <w:color w:val="2C363A"/>
          <w:sz w:val="20"/>
          <w:szCs w:val="20"/>
          <w:lang w:eastAsia="ru-RU"/>
        </w:rPr>
      </w:pPr>
      <w:r w:rsidRPr="00843735">
        <w:rPr>
          <w:rFonts w:cstheme="minorHAnsi"/>
          <w:b/>
          <w:color w:val="555555"/>
          <w:sz w:val="20"/>
          <w:szCs w:val="20"/>
          <w:shd w:val="clear" w:color="auto" w:fill="FFFFFF"/>
        </w:rPr>
        <w:t>!</w:t>
      </w:r>
      <w:r w:rsidRPr="00843735">
        <w:rPr>
          <w:rFonts w:eastAsia="Times New Roman" w:cstheme="minorHAnsi"/>
          <w:b/>
          <w:color w:val="2C363A"/>
          <w:sz w:val="20"/>
          <w:szCs w:val="20"/>
          <w:lang w:eastAsia="ru-RU"/>
        </w:rPr>
        <w:t xml:space="preserve"> приближенные методы вычислений ОИ</w:t>
      </w:r>
    </w:p>
    <w:p w:rsidR="00F430AB" w:rsidRDefault="00F430AB" w:rsidP="00F430AB">
      <w:pPr>
        <w:rPr>
          <w:rFonts w:eastAsia="Times New Roman" w:cstheme="minorHAnsi"/>
          <w:b/>
          <w:color w:val="2C363A"/>
          <w:sz w:val="20"/>
          <w:szCs w:val="20"/>
          <w:lang w:eastAsia="ru-RU"/>
        </w:rPr>
      </w:pPr>
    </w:p>
    <w:p w:rsidR="00F430AB" w:rsidRDefault="00F430AB" w:rsidP="00F430AB">
      <w:pPr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Метод прямоугольников</w:t>
      </w:r>
      <w:r>
        <w:rPr>
          <w:rFonts w:ascii="Arial" w:hAnsi="Arial" w:cs="Arial"/>
          <w:color w:val="000000"/>
        </w:rPr>
        <w:t>. Отрезок интегрирования разбивается на несколько частей и строится ступенчатая фигура, которая по площади близка к искомой площади. Чем чаще разбиение (больше более мелких промежуточных отрезков), тем выше точность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12AB8EB1" wp14:editId="5A8DD4A5">
            <wp:extent cx="3552825" cy="2133600"/>
            <wp:effectExtent l="0" t="0" r="9525" b="0"/>
            <wp:docPr id="2" name="Рисунок 2" descr="C:\Users\goonter\Downloads\formula_simpsona_metod_trapecij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onter\Downloads\formula_simpsona_metod_trapecij_clip_image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B" w:rsidRDefault="00F430AB" w:rsidP="00F430AB">
      <w:pPr>
        <w:rPr>
          <w:rFonts w:ascii="Arial" w:hAnsi="Arial" w:cs="Arial"/>
          <w:color w:val="000000"/>
        </w:rPr>
      </w:pPr>
    </w:p>
    <w:p w:rsidR="00F430AB" w:rsidRDefault="00F430AB" w:rsidP="00F430AB">
      <w:pPr>
        <w:rPr>
          <w:rFonts w:ascii="Arial" w:hAnsi="Arial" w:cs="Arial"/>
          <w:color w:val="000000"/>
        </w:rPr>
      </w:pPr>
    </w:p>
    <w:p w:rsidR="00F430AB" w:rsidRDefault="00F430AB" w:rsidP="00F430AB">
      <w:pPr>
        <w:rPr>
          <w:rFonts w:ascii="Arial" w:hAnsi="Arial" w:cs="Arial"/>
          <w:color w:val="000000"/>
        </w:rPr>
      </w:pPr>
    </w:p>
    <w:p w:rsidR="00F430AB" w:rsidRDefault="00F430AB" w:rsidP="00F430AB">
      <w:pPr>
        <w:pStyle w:val="a4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Метод трапеций</w:t>
      </w:r>
      <w:r>
        <w:rPr>
          <w:rFonts w:ascii="Arial" w:hAnsi="Arial" w:cs="Arial"/>
          <w:color w:val="000000"/>
        </w:rPr>
        <w:t>. Отрезок интегрирования разбивается на несколько промежуточных отрезков, и график подынтегральной функции приближается </w:t>
      </w:r>
      <w:r>
        <w:rPr>
          <w:rStyle w:val="a3"/>
          <w:rFonts w:ascii="Arial" w:hAnsi="Arial" w:cs="Arial"/>
          <w:color w:val="000000"/>
        </w:rPr>
        <w:t>ломаной</w:t>
      </w:r>
      <w:r>
        <w:rPr>
          <w:rFonts w:ascii="Arial" w:hAnsi="Arial" w:cs="Arial"/>
          <w:color w:val="000000"/>
        </w:rPr>
        <w:t> линией: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E23AE90" wp14:editId="09EC7E04">
            <wp:extent cx="3562350" cy="2133600"/>
            <wp:effectExtent l="0" t="0" r="0" b="0"/>
            <wp:docPr id="3" name="Рисунок 3" descr="Метод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 трапец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B" w:rsidRDefault="00F430AB" w:rsidP="00F430AB">
      <w:pPr>
        <w:pStyle w:val="a4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площадь приближается суммой площадей трапеций. Метод трапеций даёт значительно лучшее приближение, чем метод прямоугольников (при одинаковом количестве отрезков разбиения).</w:t>
      </w:r>
    </w:p>
    <w:p w:rsidR="00F430AB" w:rsidRDefault="00F430AB" w:rsidP="00F430AB">
      <w:pPr>
        <w:rPr>
          <w:rFonts w:ascii="Arial" w:hAnsi="Arial" w:cs="Arial"/>
          <w:color w:val="000000"/>
        </w:rPr>
      </w:pPr>
    </w:p>
    <w:p w:rsidR="00F430AB" w:rsidRDefault="00F430AB" w:rsidP="00F430AB">
      <w:pPr>
        <w:rPr>
          <w:rStyle w:val="a5"/>
          <w:rFonts w:ascii="Arial" w:hAnsi="Arial" w:cs="Arial"/>
          <w:color w:val="000000"/>
        </w:rPr>
      </w:pPr>
    </w:p>
    <w:p w:rsidR="00F430AB" w:rsidRDefault="00F430AB" w:rsidP="00F430AB">
      <w:pPr>
        <w:rPr>
          <w:rStyle w:val="a5"/>
          <w:rFonts w:ascii="Arial" w:hAnsi="Arial" w:cs="Arial"/>
          <w:color w:val="000000"/>
        </w:rPr>
      </w:pPr>
    </w:p>
    <w:p w:rsidR="00F430AB" w:rsidRDefault="00F430AB" w:rsidP="00F430AB">
      <w:pPr>
        <w:rPr>
          <w:rStyle w:val="a5"/>
          <w:rFonts w:ascii="Arial" w:hAnsi="Arial" w:cs="Arial"/>
          <w:color w:val="000000"/>
        </w:rPr>
      </w:pPr>
    </w:p>
    <w:p w:rsidR="00F430AB" w:rsidRDefault="00F430AB" w:rsidP="00F430AB">
      <w:pPr>
        <w:rPr>
          <w:rStyle w:val="a5"/>
          <w:rFonts w:ascii="Arial" w:hAnsi="Arial" w:cs="Arial"/>
          <w:color w:val="000000"/>
        </w:rPr>
      </w:pPr>
    </w:p>
    <w:p w:rsidR="00F430AB" w:rsidRDefault="00F430AB" w:rsidP="00F430AB">
      <w:pPr>
        <w:rPr>
          <w:rStyle w:val="a5"/>
          <w:rFonts w:ascii="Arial" w:hAnsi="Arial" w:cs="Arial"/>
          <w:color w:val="000000"/>
        </w:rPr>
      </w:pPr>
    </w:p>
    <w:p w:rsidR="00F430AB" w:rsidRDefault="00F430AB" w:rsidP="00F430AB">
      <w:pPr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Метод Симпсона (метод парабол)</w:t>
      </w:r>
      <w:r>
        <w:rPr>
          <w:rFonts w:ascii="Arial" w:hAnsi="Arial" w:cs="Arial"/>
          <w:color w:val="000000"/>
        </w:rPr>
        <w:t>. Это более совершенный способ – график подынтегральной функции приближается не ломаной линией, а маленькими параболами. Этот метод более точный по сравнению с методами прямоугольников и трапеций.</w:t>
      </w:r>
    </w:p>
    <w:p w:rsidR="00F430AB" w:rsidRDefault="00F430AB" w:rsidP="00F430AB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50AB1FAA" wp14:editId="4FEAB026">
            <wp:extent cx="2400300" cy="1724025"/>
            <wp:effectExtent l="0" t="0" r="0" b="9525"/>
            <wp:docPr id="4" name="Рисунок 4" descr="C:\Users\goonter\Downloads\glava2_clip_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onter\Downloads\glava2_clip_image0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B" w:rsidRDefault="00F430AB" w:rsidP="00F430AB">
      <w:pPr>
        <w:rPr>
          <w:rFonts w:ascii="Arial" w:hAnsi="Arial" w:cs="Arial"/>
          <w:color w:val="000000"/>
        </w:rPr>
      </w:pPr>
    </w:p>
    <w:p w:rsidR="00F430AB" w:rsidRDefault="00F430AB" w:rsidP="00F430AB">
      <w:pPr>
        <w:rPr>
          <w:rFonts w:ascii="Arial" w:hAnsi="Arial" w:cs="Arial"/>
          <w:color w:val="000000"/>
        </w:rPr>
      </w:pPr>
    </w:p>
    <w:p w:rsidR="00F430AB" w:rsidRDefault="00F430AB" w:rsidP="00F430AB">
      <w:pPr>
        <w:rPr>
          <w:rFonts w:ascii="Arial" w:hAnsi="Arial" w:cs="Arial"/>
          <w:color w:val="000000"/>
        </w:rPr>
      </w:pPr>
    </w:p>
    <w:p w:rsidR="00F430AB" w:rsidRDefault="00F430AB"/>
    <w:sectPr w:rsidR="00F4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AB"/>
    <w:rsid w:val="00A6315E"/>
    <w:rsid w:val="00F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75FB"/>
  <w15:chartTrackingRefBased/>
  <w15:docId w15:val="{444CA9F5-C453-472C-8DD3-75D739F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0AB"/>
    <w:rPr>
      <w:i/>
      <w:iCs/>
    </w:rPr>
  </w:style>
  <w:style w:type="paragraph" w:styleId="a4">
    <w:name w:val="Normal (Web)"/>
    <w:basedOn w:val="a"/>
    <w:uiPriority w:val="99"/>
    <w:semiHidden/>
    <w:unhideWhenUsed/>
    <w:rsid w:val="00F4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goonter</dc:creator>
  <cp:keywords/>
  <dc:description/>
  <cp:lastModifiedBy>goonter</cp:lastModifiedBy>
  <cp:revision>1</cp:revision>
  <dcterms:created xsi:type="dcterms:W3CDTF">2020-06-19T20:21:00Z</dcterms:created>
  <dcterms:modified xsi:type="dcterms:W3CDTF">2020-06-19T20:25:00Z</dcterms:modified>
</cp:coreProperties>
</file>